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234" w:rsidRPr="00AB0620" w:rsidRDefault="00A95234" w:rsidP="00A95234">
      <w:pPr>
        <w:jc w:val="center"/>
        <w:rPr>
          <w:sz w:val="32"/>
          <w:szCs w:val="32"/>
        </w:rPr>
      </w:pPr>
      <w:proofErr w:type="gramStart"/>
      <w:r w:rsidRPr="00AB0620">
        <w:rPr>
          <w:sz w:val="32"/>
          <w:szCs w:val="32"/>
        </w:rPr>
        <w:t>dr.</w:t>
      </w:r>
      <w:proofErr w:type="gramEnd"/>
      <w:r w:rsidRPr="00AB0620">
        <w:rPr>
          <w:sz w:val="32"/>
          <w:szCs w:val="32"/>
        </w:rPr>
        <w:t xml:space="preserve"> Várhomoki-Molnár Márta</w:t>
      </w:r>
    </w:p>
    <w:p w:rsidR="00A95234" w:rsidRPr="00AB0620" w:rsidRDefault="00A95234" w:rsidP="00A95234">
      <w:pPr>
        <w:jc w:val="center"/>
        <w:rPr>
          <w:sz w:val="32"/>
          <w:szCs w:val="32"/>
        </w:rPr>
      </w:pPr>
    </w:p>
    <w:p w:rsidR="00A95234" w:rsidRPr="00AB0620" w:rsidRDefault="00A95234" w:rsidP="00A95234">
      <w:pPr>
        <w:jc w:val="center"/>
        <w:rPr>
          <w:sz w:val="36"/>
          <w:szCs w:val="36"/>
        </w:rPr>
      </w:pPr>
      <w:r w:rsidRPr="00AB0620">
        <w:rPr>
          <w:sz w:val="36"/>
          <w:szCs w:val="36"/>
        </w:rPr>
        <w:t>A közigazgatás szerződései és a koncesszió</w:t>
      </w:r>
      <w:r>
        <w:rPr>
          <w:sz w:val="36"/>
          <w:szCs w:val="36"/>
        </w:rPr>
        <w:t>k</w:t>
      </w:r>
      <w:r w:rsidRPr="00AB0620">
        <w:rPr>
          <w:sz w:val="36"/>
          <w:szCs w:val="36"/>
        </w:rPr>
        <w:t xml:space="preserve"> Európában</w:t>
      </w:r>
    </w:p>
    <w:p w:rsidR="00A95234" w:rsidRPr="00AB0620" w:rsidRDefault="00A95234" w:rsidP="00A95234">
      <w:pPr>
        <w:jc w:val="center"/>
        <w:rPr>
          <w:sz w:val="32"/>
          <w:szCs w:val="32"/>
        </w:rPr>
      </w:pPr>
    </w:p>
    <w:p w:rsidR="00A95234" w:rsidRDefault="00A95234" w:rsidP="00A95234">
      <w:pPr>
        <w:jc w:val="center"/>
        <w:rPr>
          <w:sz w:val="32"/>
          <w:szCs w:val="32"/>
        </w:rPr>
      </w:pPr>
      <w:proofErr w:type="gramStart"/>
      <w:r w:rsidRPr="00AB0620">
        <w:rPr>
          <w:sz w:val="32"/>
          <w:szCs w:val="32"/>
        </w:rPr>
        <w:t>doktori</w:t>
      </w:r>
      <w:proofErr w:type="gramEnd"/>
      <w:r w:rsidRPr="00AB0620">
        <w:rPr>
          <w:sz w:val="32"/>
          <w:szCs w:val="32"/>
        </w:rPr>
        <w:t xml:space="preserve"> értekezés</w:t>
      </w:r>
    </w:p>
    <w:p w:rsidR="00A95234" w:rsidRPr="00AB0620" w:rsidRDefault="00A95234" w:rsidP="00A95234">
      <w:pPr>
        <w:jc w:val="center"/>
        <w:rPr>
          <w:sz w:val="32"/>
          <w:szCs w:val="32"/>
        </w:rPr>
      </w:pPr>
      <w:proofErr w:type="gramStart"/>
      <w:r>
        <w:rPr>
          <w:sz w:val="32"/>
          <w:szCs w:val="32"/>
        </w:rPr>
        <w:t>tézisek</w:t>
      </w:r>
      <w:proofErr w:type="gramEnd"/>
    </w:p>
    <w:p w:rsidR="00A95234" w:rsidRPr="00AB0620" w:rsidRDefault="00A95234" w:rsidP="00A95234">
      <w:pPr>
        <w:jc w:val="center"/>
        <w:rPr>
          <w:sz w:val="32"/>
          <w:szCs w:val="32"/>
        </w:rPr>
      </w:pPr>
    </w:p>
    <w:p w:rsidR="00A95234" w:rsidRDefault="00A95234" w:rsidP="00A95234">
      <w:pPr>
        <w:jc w:val="center"/>
        <w:rPr>
          <w:sz w:val="32"/>
          <w:szCs w:val="32"/>
        </w:rPr>
      </w:pPr>
      <w:r w:rsidRPr="00AB0620">
        <w:rPr>
          <w:sz w:val="32"/>
          <w:szCs w:val="32"/>
        </w:rPr>
        <w:t>Eötvös Loránd Tudományegyetem Állam- és Jogtudományi Kar</w:t>
      </w:r>
    </w:p>
    <w:p w:rsidR="00A95234" w:rsidRDefault="00A95234" w:rsidP="00A95234">
      <w:pPr>
        <w:jc w:val="center"/>
        <w:rPr>
          <w:sz w:val="32"/>
          <w:szCs w:val="32"/>
        </w:rPr>
      </w:pPr>
      <w:r>
        <w:rPr>
          <w:sz w:val="32"/>
          <w:szCs w:val="32"/>
        </w:rPr>
        <w:t>Állam- és Jogtudományi Doktori Iskola</w:t>
      </w:r>
    </w:p>
    <w:p w:rsidR="00A95234" w:rsidRDefault="00A95234" w:rsidP="00A95234">
      <w:pPr>
        <w:jc w:val="center"/>
        <w:rPr>
          <w:sz w:val="32"/>
          <w:szCs w:val="32"/>
        </w:rPr>
      </w:pPr>
    </w:p>
    <w:p w:rsidR="00A95234" w:rsidRPr="00AB0620" w:rsidRDefault="00A95234" w:rsidP="00A95234">
      <w:pPr>
        <w:jc w:val="center"/>
        <w:rPr>
          <w:sz w:val="32"/>
          <w:szCs w:val="32"/>
        </w:rPr>
      </w:pPr>
      <w:r w:rsidRPr="00AB0620">
        <w:rPr>
          <w:sz w:val="32"/>
          <w:szCs w:val="32"/>
        </w:rPr>
        <w:t>Budapest, 2020.</w:t>
      </w:r>
    </w:p>
    <w:p w:rsidR="00A95234" w:rsidRDefault="00A95234" w:rsidP="00A95234">
      <w:pPr>
        <w:jc w:val="center"/>
        <w:rPr>
          <w:sz w:val="32"/>
          <w:szCs w:val="32"/>
        </w:rPr>
      </w:pPr>
    </w:p>
    <w:p w:rsidR="00311C1C" w:rsidRDefault="00A95234" w:rsidP="00A95234">
      <w:pPr>
        <w:jc w:val="center"/>
        <w:rPr>
          <w:sz w:val="32"/>
          <w:szCs w:val="32"/>
        </w:rPr>
      </w:pPr>
      <w:proofErr w:type="gramStart"/>
      <w:r>
        <w:rPr>
          <w:sz w:val="32"/>
          <w:szCs w:val="32"/>
        </w:rPr>
        <w:t>témavezető</w:t>
      </w:r>
      <w:proofErr w:type="gramEnd"/>
      <w:r>
        <w:rPr>
          <w:sz w:val="32"/>
          <w:szCs w:val="32"/>
        </w:rPr>
        <w:t xml:space="preserve">: dr. </w:t>
      </w:r>
      <w:proofErr w:type="spellStart"/>
      <w:r>
        <w:rPr>
          <w:sz w:val="32"/>
          <w:szCs w:val="32"/>
        </w:rPr>
        <w:t>Harmathy</w:t>
      </w:r>
      <w:proofErr w:type="spellEnd"/>
      <w:r>
        <w:rPr>
          <w:sz w:val="32"/>
          <w:szCs w:val="32"/>
        </w:rPr>
        <w:t xml:space="preserve"> Attila </w:t>
      </w:r>
    </w:p>
    <w:p w:rsidR="00311C1C" w:rsidRDefault="00311C1C">
      <w:pPr>
        <w:spacing w:after="200" w:line="276" w:lineRule="auto"/>
        <w:rPr>
          <w:sz w:val="32"/>
          <w:szCs w:val="32"/>
        </w:rPr>
      </w:pPr>
      <w:r>
        <w:rPr>
          <w:sz w:val="32"/>
          <w:szCs w:val="32"/>
        </w:rPr>
        <w:br w:type="page"/>
      </w:r>
    </w:p>
    <w:p w:rsidR="00B366EA" w:rsidRDefault="0091619E" w:rsidP="00037138">
      <w:pPr>
        <w:jc w:val="both"/>
      </w:pPr>
    </w:p>
    <w:p w:rsidR="00AF4B39" w:rsidRDefault="00AF4B39" w:rsidP="00037138">
      <w:pPr>
        <w:jc w:val="both"/>
      </w:pPr>
      <w:r>
        <w:t xml:space="preserve">I. </w:t>
      </w:r>
      <w:proofErr w:type="gramStart"/>
      <w:r>
        <w:t>A</w:t>
      </w:r>
      <w:proofErr w:type="gramEnd"/>
      <w:r>
        <w:t xml:space="preserve"> </w:t>
      </w:r>
      <w:r w:rsidR="00A95234">
        <w:t xml:space="preserve">kitűzött </w:t>
      </w:r>
      <w:r>
        <w:t>kutatási feladat rövid összefoglalása</w:t>
      </w:r>
    </w:p>
    <w:p w:rsidR="00AF4B39" w:rsidRDefault="00AF4B39" w:rsidP="00037138">
      <w:pPr>
        <w:jc w:val="both"/>
      </w:pPr>
    </w:p>
    <w:p w:rsidR="002473C8" w:rsidRDefault="00AF4B39" w:rsidP="005154AC">
      <w:pPr>
        <w:spacing w:before="120" w:after="120"/>
        <w:jc w:val="both"/>
      </w:pPr>
      <w:r w:rsidRPr="009071BF">
        <w:t>A</w:t>
      </w:r>
      <w:r w:rsidR="007366F0">
        <w:t xml:space="preserve"> </w:t>
      </w:r>
      <w:r w:rsidR="00AB05B3">
        <w:t>do</w:t>
      </w:r>
      <w:r w:rsidR="004054AD">
        <w:t>ktori értekezés</w:t>
      </w:r>
      <w:r w:rsidR="00AB05B3">
        <w:t xml:space="preserve"> célja</w:t>
      </w:r>
      <w:r w:rsidRPr="009071BF">
        <w:t xml:space="preserve"> a közigazgatás által kötött szerződések</w:t>
      </w:r>
      <w:r w:rsidR="002473C8">
        <w:t xml:space="preserve"> jogi sajátosságainak vizsgálata</w:t>
      </w:r>
      <w:r w:rsidR="00AB05B3">
        <w:t xml:space="preserve">, </w:t>
      </w:r>
      <w:r w:rsidR="002473C8">
        <w:t xml:space="preserve">kiemelve </w:t>
      </w:r>
      <w:r w:rsidR="00AB05B3">
        <w:t>különösen a koncessziók</w:t>
      </w:r>
      <w:r w:rsidR="002473C8">
        <w:t xml:space="preserve"> területét</w:t>
      </w:r>
      <w:r w:rsidR="00AB05B3">
        <w:t xml:space="preserve">. </w:t>
      </w:r>
    </w:p>
    <w:p w:rsidR="000D429D" w:rsidRDefault="00B4616A" w:rsidP="005154AC">
      <w:pPr>
        <w:spacing w:before="120" w:after="120"/>
        <w:jc w:val="both"/>
      </w:pPr>
      <w:r>
        <w:t>A dolgozat bemutatja</w:t>
      </w:r>
      <w:r w:rsidR="004054AD">
        <w:t xml:space="preserve">, hogy </w:t>
      </w:r>
      <w:r w:rsidR="002473C8">
        <w:t>a fő</w:t>
      </w:r>
      <w:r w:rsidR="004054AD">
        <w:t xml:space="preserve"> európai jogr</w:t>
      </w:r>
      <w:r>
        <w:t xml:space="preserve">endszerek hogyan közelítik meg a közigazgatás szerződéseivel kapcsolatos jogi problémákat és törekszik annak feltárására, hogy a különbözőségek mellett milyen </w:t>
      </w:r>
      <w:r w:rsidR="00C80EDA">
        <w:t>közös</w:t>
      </w:r>
      <w:r>
        <w:t xml:space="preserve"> közérdekű szempontok és </w:t>
      </w:r>
      <w:r w:rsidR="00C80EDA">
        <w:t>hasonló</w:t>
      </w:r>
      <w:r>
        <w:t xml:space="preserve"> vonások figyelhetőek meg</w:t>
      </w:r>
      <w:r w:rsidR="000D429D">
        <w:t xml:space="preserve"> e szerződések kezelésében. </w:t>
      </w:r>
    </w:p>
    <w:p w:rsidR="000D429D" w:rsidRPr="001108C8" w:rsidRDefault="000D429D" w:rsidP="005154AC">
      <w:pPr>
        <w:spacing w:before="120" w:after="120"/>
        <w:jc w:val="both"/>
      </w:pPr>
      <w:r w:rsidRPr="001108C8">
        <w:t xml:space="preserve">A dolgozat </w:t>
      </w:r>
      <w:r>
        <w:t xml:space="preserve">részletesen elemzi </w:t>
      </w:r>
      <w:r w:rsidR="00C80EDA">
        <w:t>a</w:t>
      </w:r>
      <w:r w:rsidR="005068E0">
        <w:t xml:space="preserve"> közbeszerzési jog keretei közé illeszkedő</w:t>
      </w:r>
      <w:r w:rsidR="00C80EDA">
        <w:t xml:space="preserve"> koncessziókra vonatkozó uniós jogot, bemutatva annak fejlődését és a hatályos joganyag </w:t>
      </w:r>
      <w:r w:rsidR="00AE29D8">
        <w:t>legfontosabb elemeit. A</w:t>
      </w:r>
      <w:r w:rsidRPr="001108C8">
        <w:t>z uniós jogi ké</w:t>
      </w:r>
      <w:r w:rsidR="005068E0">
        <w:t>rdések tárgyalása során rá kíván</w:t>
      </w:r>
      <w:r w:rsidRPr="001108C8">
        <w:t xml:space="preserve"> világítani olyan összefüggésekre, hogy </w:t>
      </w:r>
      <w:r w:rsidR="005068E0">
        <w:t xml:space="preserve">mely elemeket vett át az uniós jog a nemzeti jogrendszerekből, az uniós jogban </w:t>
      </w:r>
      <w:r w:rsidRPr="001108C8">
        <w:t xml:space="preserve">hogyan jelennek meg a tagállami jogok számára a közigazgatás szerződései kapcsán fontos szempontok, érdekek, </w:t>
      </w:r>
      <w:r w:rsidR="00AE29D8">
        <w:t>és</w:t>
      </w:r>
      <w:r w:rsidRPr="001108C8">
        <w:t xml:space="preserve"> milyen változásokat eredményez a koncessziókra vonatkozó uniós jog a tagállamok jogában</w:t>
      </w:r>
      <w:r>
        <w:t xml:space="preserve"> kialakult hagyományos megoldásokban</w:t>
      </w:r>
      <w:r w:rsidRPr="001108C8">
        <w:t xml:space="preserve">. </w:t>
      </w:r>
      <w:r w:rsidR="005068E0">
        <w:t xml:space="preserve">A dolgozat törekszik </w:t>
      </w:r>
      <w:r w:rsidR="002473C8">
        <w:t xml:space="preserve">azt is </w:t>
      </w:r>
      <w:r w:rsidR="005068E0">
        <w:t xml:space="preserve">körüljárni, hogy a koncessziók </w:t>
      </w:r>
      <w:r w:rsidRPr="001108C8">
        <w:t xml:space="preserve"> </w:t>
      </w:r>
      <w:r w:rsidR="005068E0">
        <w:t xml:space="preserve">uniós jogának fejlődése </w:t>
      </w:r>
      <w:r w:rsidRPr="001108C8">
        <w:t xml:space="preserve">milyen felfogás szerint alakítja az </w:t>
      </w:r>
      <w:proofErr w:type="gramStart"/>
      <w:r w:rsidRPr="001108C8">
        <w:t>állam gazdasági</w:t>
      </w:r>
      <w:proofErr w:type="gramEnd"/>
      <w:r w:rsidRPr="001108C8">
        <w:t xml:space="preserve"> szerepvállalásának kereteit és a közigazgatásnak a közfeladatok ellátásának, közszolgáltatások megszervezésének módjaira vonatkozó lehetőségét.</w:t>
      </w:r>
    </w:p>
    <w:p w:rsidR="005154AC" w:rsidRDefault="004054AD" w:rsidP="005154AC">
      <w:pPr>
        <w:spacing w:before="120" w:after="120"/>
        <w:jc w:val="both"/>
      </w:pPr>
      <w:r>
        <w:t xml:space="preserve"> </w:t>
      </w:r>
      <w:r w:rsidR="007F2307">
        <w:t>Az</w:t>
      </w:r>
      <w:r w:rsidR="00E4356C" w:rsidRPr="001108C8">
        <w:t xml:space="preserve"> összehasonlító jogi vizsgálat </w:t>
      </w:r>
      <w:r w:rsidR="007F2307">
        <w:t xml:space="preserve">eredményeit </w:t>
      </w:r>
      <w:r w:rsidR="00E4356C" w:rsidRPr="001108C8">
        <w:t>és az uniós jogból eredő követelmények</w:t>
      </w:r>
      <w:r w:rsidR="007F2307">
        <w:t xml:space="preserve"> elemzését ahhoz is felhasználjuk, hogy</w:t>
      </w:r>
      <w:r w:rsidR="00E4356C" w:rsidRPr="001108C8">
        <w:t xml:space="preserve"> a hazai jog</w:t>
      </w:r>
      <w:r w:rsidR="002473C8">
        <w:t>ban</w:t>
      </w:r>
      <w:r w:rsidR="00E4356C" w:rsidRPr="001108C8">
        <w:t xml:space="preserve"> jobban megért</w:t>
      </w:r>
      <w:r w:rsidR="007F2307">
        <w:t>s</w:t>
      </w:r>
      <w:r w:rsidR="00E4356C" w:rsidRPr="001108C8">
        <w:t xml:space="preserve">ük a közigazgatás által kötött szerződések </w:t>
      </w:r>
      <w:r w:rsidR="007F2307">
        <w:t xml:space="preserve">jogrendszerbeli helyzetét és </w:t>
      </w:r>
      <w:r w:rsidR="00E4356C" w:rsidRPr="001108C8">
        <w:t xml:space="preserve">sajátos </w:t>
      </w:r>
      <w:r w:rsidR="007F2307">
        <w:t>jogi problémáit,</w:t>
      </w:r>
      <w:r w:rsidR="00E4356C" w:rsidRPr="001108C8">
        <w:t xml:space="preserve"> valamint </w:t>
      </w:r>
      <w:r w:rsidR="007F2307">
        <w:t>felmérjük</w:t>
      </w:r>
      <w:r w:rsidR="00E4356C" w:rsidRPr="001108C8">
        <w:t xml:space="preserve"> a koncessziók</w:t>
      </w:r>
      <w:r w:rsidR="007F2307">
        <w:t>ra vonatkozó uniós jog hazai alkalmazásának nehézségeit.</w:t>
      </w:r>
      <w:r w:rsidR="005154AC">
        <w:t xml:space="preserve"> Az európai megoldások áttekintése nyújt segítséget annak vizsgálatához is, hogy a közigazgatás működésével összefüggő közérdekű szempontok milyen módon jelennek meg a magyar szerződési jog alkalmazása során. </w:t>
      </w:r>
    </w:p>
    <w:p w:rsidR="0069090C" w:rsidRDefault="007F2307" w:rsidP="005154AC">
      <w:pPr>
        <w:spacing w:before="120" w:after="120"/>
        <w:jc w:val="both"/>
      </w:pPr>
      <w:r>
        <w:t xml:space="preserve"> </w:t>
      </w:r>
      <w:r w:rsidR="00E4356C" w:rsidRPr="001108C8">
        <w:t xml:space="preserve"> </w:t>
      </w:r>
      <w:r w:rsidR="00AB05B3">
        <w:t xml:space="preserve">A közigazgatás által kötött szerződések </w:t>
      </w:r>
      <w:r w:rsidR="009217E9">
        <w:t>súlya a gazdaságban igen nagy,</w:t>
      </w:r>
      <w:r>
        <w:t xml:space="preserve"> </w:t>
      </w:r>
      <w:r w:rsidR="009217E9">
        <w:t>az Európai Bizottság közlése szerint csak a közbeszerzések uniós szinten körülbelül a tagállamok GDP-jének 14%-át teszik ki.</w:t>
      </w:r>
      <w:r w:rsidR="009217E9">
        <w:rPr>
          <w:rStyle w:val="Lbjegyzet-hivatkozs"/>
        </w:rPr>
        <w:footnoteReference w:id="1"/>
      </w:r>
      <w:r w:rsidR="009217E9">
        <w:t xml:space="preserve"> A</w:t>
      </w:r>
      <w:r>
        <w:t xml:space="preserve"> téma kutatásának gyakorlati jelentősége megkérdőjelezhetetlen, </w:t>
      </w:r>
      <w:r w:rsidR="007B6550">
        <w:t>annak</w:t>
      </w:r>
      <w:r w:rsidR="00486956">
        <w:t xml:space="preserve"> fontosságával azonban nem áll arányban, hogy</w:t>
      </w:r>
      <w:r>
        <w:t xml:space="preserve"> </w:t>
      </w:r>
      <w:r w:rsidR="00486956">
        <w:t xml:space="preserve">a hazai magánjogi irodalom viszonylag keveset foglalkozott </w:t>
      </w:r>
      <w:r w:rsidR="00486956" w:rsidRPr="00571571">
        <w:t>átfogóbb</w:t>
      </w:r>
      <w:r w:rsidR="00486956">
        <w:t xml:space="preserve"> megközelítésben a közigaz</w:t>
      </w:r>
      <w:r w:rsidR="00BB0842">
        <w:t>gatás szerződéseivel</w:t>
      </w:r>
      <w:r w:rsidR="00486956" w:rsidRPr="00571571">
        <w:t>,</w:t>
      </w:r>
      <w:r w:rsidR="00E17821" w:rsidRPr="00571571">
        <w:rPr>
          <w:rStyle w:val="Lbjegyzet-hivatkozs"/>
        </w:rPr>
        <w:footnoteReference w:id="2"/>
      </w:r>
      <w:r w:rsidR="00E17821" w:rsidRPr="00E17821">
        <w:t xml:space="preserve"> </w:t>
      </w:r>
      <w:r w:rsidR="00E17821">
        <w:t>az e szerződésekkel kapcsolatos jogi problémák rendszerezésével és elvi szintű következtetések levonásával.</w:t>
      </w:r>
      <w:r w:rsidR="00486956">
        <w:t xml:space="preserve"> </w:t>
      </w:r>
      <w:r w:rsidR="00E17821">
        <w:t>E</w:t>
      </w:r>
      <w:r w:rsidR="00486956" w:rsidRPr="00571571">
        <w:t>gy-egy kapcsolódó részterületen, mint a közbeszerzési szerződés sajátosságainak elemzése</w:t>
      </w:r>
      <w:r w:rsidR="00486956">
        <w:t>,</w:t>
      </w:r>
      <w:r w:rsidR="00486956" w:rsidRPr="00571571">
        <w:rPr>
          <w:rStyle w:val="Lbjegyzet-hivatkozs"/>
        </w:rPr>
        <w:footnoteReference w:id="3"/>
      </w:r>
      <w:r w:rsidR="00486956" w:rsidRPr="00571571">
        <w:t xml:space="preserve"> már bővül az elérhető szakirodalom. </w:t>
      </w:r>
      <w:r w:rsidR="00FF713D">
        <w:t>A</w:t>
      </w:r>
      <w:r w:rsidR="00DA719E">
        <w:t xml:space="preserve">z utóbbi időben </w:t>
      </w:r>
      <w:r w:rsidR="002473C8">
        <w:t xml:space="preserve">– reagálva </w:t>
      </w:r>
      <w:r w:rsidR="002473C8">
        <w:lastRenderedPageBreak/>
        <w:t xml:space="preserve">a szerződések növekvő felhasználására a közigazgatás működésében – </w:t>
      </w:r>
      <w:r w:rsidR="00DA719E">
        <w:t>a</w:t>
      </w:r>
      <w:r w:rsidR="00FF713D">
        <w:t xml:space="preserve"> közigazgatási jogelmélet </w:t>
      </w:r>
      <w:r w:rsidR="002473C8">
        <w:t xml:space="preserve">szentelt figyelmet </w:t>
      </w:r>
      <w:r w:rsidR="00FF713D">
        <w:t>a közigazgatási szerződés magyarországi meghonosítás</w:t>
      </w:r>
      <w:r w:rsidR="00AD07DC">
        <w:t>a lehetőségeinek.</w:t>
      </w:r>
      <w:r w:rsidR="00AD07DC" w:rsidRPr="00571571">
        <w:rPr>
          <w:rStyle w:val="Lbjegyzet-hivatkozs"/>
        </w:rPr>
        <w:footnoteReference w:id="4"/>
      </w:r>
      <w:r w:rsidR="00FF713D">
        <w:t xml:space="preserve"> </w:t>
      </w:r>
      <w:r w:rsidR="00D5078A">
        <w:t xml:space="preserve">Az elvégzett kutatás eredményeire támaszkodva, röviden az értekezés is fogalmaz meg gondolatokat a magyar jogban </w:t>
      </w:r>
      <w:r w:rsidR="00D5078A" w:rsidRPr="001108C8">
        <w:t>nemrégiben jogszabályi elismerést nyert közigazgatási szerződés intézmény</w:t>
      </w:r>
      <w:r w:rsidR="00D5078A">
        <w:t>éről.</w:t>
      </w:r>
    </w:p>
    <w:p w:rsidR="00DA719E" w:rsidRDefault="00DA719E" w:rsidP="005154AC">
      <w:pPr>
        <w:spacing w:before="120" w:after="120"/>
        <w:jc w:val="both"/>
      </w:pPr>
      <w:r>
        <w:t xml:space="preserve">A téma feldolgozása </w:t>
      </w:r>
      <w:r w:rsidR="00FC7BD5">
        <w:t xml:space="preserve">a kevés hazai szakirodalmi előzményen túl azért is </w:t>
      </w:r>
      <w:r w:rsidR="002B45AC">
        <w:t>jelent kihívást</w:t>
      </w:r>
      <w:r w:rsidR="00FC7BD5">
        <w:t xml:space="preserve">, mert </w:t>
      </w:r>
      <w:r w:rsidR="002B45AC">
        <w:t xml:space="preserve">a felmerülő jogi kérdések </w:t>
      </w:r>
      <w:r>
        <w:t>több jog</w:t>
      </w:r>
      <w:r w:rsidR="00FC7BD5">
        <w:t>ágat érint</w:t>
      </w:r>
      <w:r w:rsidR="002B45AC">
        <w:t xml:space="preserve">enek, és azok megértéséhez nélkülözhetetlen a gazdasági-társadalmi összefüggések </w:t>
      </w:r>
      <w:r w:rsidR="00587C48">
        <w:t>áttekintése is</w:t>
      </w:r>
      <w:r w:rsidR="00FC7BD5">
        <w:t xml:space="preserve">. </w:t>
      </w:r>
    </w:p>
    <w:p w:rsidR="007E51B0" w:rsidRDefault="007E51B0" w:rsidP="00AD07DC"/>
    <w:p w:rsidR="00AF4B39" w:rsidRDefault="00AF4B39" w:rsidP="00037138">
      <w:pPr>
        <w:jc w:val="both"/>
      </w:pPr>
      <w:r>
        <w:t xml:space="preserve">II. </w:t>
      </w:r>
      <w:r w:rsidR="007B6550">
        <w:t>Az elvégzett vizsgálatok, elemzések rövid leírása, a feldolgozás módszerei</w:t>
      </w:r>
    </w:p>
    <w:p w:rsidR="00753FBA" w:rsidRDefault="00753FBA" w:rsidP="00037138">
      <w:pPr>
        <w:jc w:val="both"/>
      </w:pPr>
    </w:p>
    <w:p w:rsidR="00753FBA" w:rsidRDefault="00753FBA" w:rsidP="00AA493A">
      <w:pPr>
        <w:jc w:val="both"/>
      </w:pPr>
      <w:r w:rsidRPr="005B7E88">
        <w:t>A</w:t>
      </w:r>
      <w:r>
        <w:t xml:space="preserve"> kutatás fő módszere a</w:t>
      </w:r>
      <w:r w:rsidRPr="005B7E88">
        <w:t>z</w:t>
      </w:r>
      <w:r>
        <w:t xml:space="preserve"> összehasonlító jogi vizsgálat volt, amely</w:t>
      </w:r>
      <w:r w:rsidRPr="005B7E88">
        <w:t xml:space="preserve"> </w:t>
      </w:r>
      <w:r>
        <w:t>a</w:t>
      </w:r>
      <w:r w:rsidRPr="005B7E88">
        <w:t xml:space="preserve"> három eltérő felfogású és Európában meghatározó jogrendszer</w:t>
      </w:r>
      <w:r>
        <w:t>,</w:t>
      </w:r>
      <w:r w:rsidRPr="005B7E88">
        <w:t xml:space="preserve"> a francia, az angol és a német </w:t>
      </w:r>
      <w:r>
        <w:t>jog vizsgálatára</w:t>
      </w:r>
      <w:r w:rsidR="00DA3DB7">
        <w:t>, a</w:t>
      </w:r>
      <w:r w:rsidR="000667DA">
        <w:t xml:space="preserve"> koncessziókra vonatkozó</w:t>
      </w:r>
      <w:r w:rsidR="00DA3DB7">
        <w:t xml:space="preserve"> uniós jog elemzésére</w:t>
      </w:r>
      <w:r>
        <w:t xml:space="preserve"> </w:t>
      </w:r>
      <w:r w:rsidR="000667DA">
        <w:t xml:space="preserve">és a közigazgatás szerződéseinek és a koncesszióknak a magyar jogban elfoglalt helyzetére és </w:t>
      </w:r>
      <w:r w:rsidR="005154AC">
        <w:t xml:space="preserve">egyes </w:t>
      </w:r>
      <w:r w:rsidR="000667DA">
        <w:t>problémáinak tárgyalására terjed ki</w:t>
      </w:r>
      <w:r>
        <w:t xml:space="preserve">. </w:t>
      </w:r>
      <w:r w:rsidR="00042B38">
        <w:t>A dolgozat törekszik a jogi kérdéseket azok társadalmi-gazdasági összefüggéseiben elhelyezve tárgyalni.</w:t>
      </w:r>
    </w:p>
    <w:p w:rsidR="002B45AC" w:rsidRDefault="002B45AC" w:rsidP="00AA493A">
      <w:pPr>
        <w:jc w:val="both"/>
      </w:pPr>
    </w:p>
    <w:p w:rsidR="00587C48" w:rsidRDefault="00AD2C51" w:rsidP="00AA493A">
      <w:pPr>
        <w:jc w:val="both"/>
      </w:pPr>
      <w:r>
        <w:t>Dolgozatomban e</w:t>
      </w:r>
      <w:r w:rsidR="005B6441" w:rsidRPr="005B7E88">
        <w:t xml:space="preserve">lsőként egy-egy, a </w:t>
      </w:r>
      <w:r w:rsidR="00A77D30">
        <w:t xml:space="preserve">fenti </w:t>
      </w:r>
      <w:r w:rsidR="005B6441" w:rsidRPr="005B7E88">
        <w:t xml:space="preserve">három </w:t>
      </w:r>
      <w:r w:rsidR="00A77D30">
        <w:t xml:space="preserve">nagy európai </w:t>
      </w:r>
      <w:r w:rsidR="005B6441" w:rsidRPr="005B7E88">
        <w:t xml:space="preserve">jogrendszerben az állam és a gazdaság viszonyát illetően meghatározó hatású elv, illetve elmélet, a francia </w:t>
      </w:r>
      <w:r w:rsidR="005B6441" w:rsidRPr="000667DA">
        <w:rPr>
          <w:i/>
        </w:rPr>
        <w:t xml:space="preserve">service </w:t>
      </w:r>
      <w:proofErr w:type="spellStart"/>
      <w:r w:rsidR="005B6441" w:rsidRPr="000667DA">
        <w:rPr>
          <w:i/>
        </w:rPr>
        <w:t>public</w:t>
      </w:r>
      <w:proofErr w:type="spellEnd"/>
      <w:r w:rsidR="005B6441" w:rsidRPr="001108C8">
        <w:t>,</w:t>
      </w:r>
      <w:r w:rsidR="00071473">
        <w:rPr>
          <w:rStyle w:val="Lbjegyzet-hivatkozs"/>
        </w:rPr>
        <w:footnoteReference w:id="5"/>
      </w:r>
      <w:r w:rsidR="005B6441" w:rsidRPr="001108C8">
        <w:t xml:space="preserve"> a német </w:t>
      </w:r>
      <w:proofErr w:type="spellStart"/>
      <w:r w:rsidR="005B6441" w:rsidRPr="001108C8">
        <w:t>ordoliberalizmus</w:t>
      </w:r>
      <w:proofErr w:type="spellEnd"/>
      <w:r w:rsidR="005B6441" w:rsidRPr="001108C8">
        <w:t xml:space="preserve"> és az angol parlament s</w:t>
      </w:r>
      <w:r>
        <w:t>zuverenitásának bemutatásával a téma</w:t>
      </w:r>
      <w:r w:rsidR="005B6441" w:rsidRPr="001108C8">
        <w:t xml:space="preserve"> elméleti alap</w:t>
      </w:r>
      <w:r>
        <w:t>jait tekintem át</w:t>
      </w:r>
      <w:r w:rsidR="00A77D30">
        <w:t xml:space="preserve"> (II. fejezet)</w:t>
      </w:r>
      <w:r w:rsidR="005B6441" w:rsidRPr="001108C8">
        <w:t xml:space="preserve">. </w:t>
      </w:r>
    </w:p>
    <w:p w:rsidR="005B6441" w:rsidRPr="001108C8" w:rsidRDefault="005B6441" w:rsidP="00AA493A">
      <w:pPr>
        <w:jc w:val="both"/>
      </w:pPr>
      <w:r w:rsidRPr="001108C8">
        <w:t xml:space="preserve">Ezt követően </w:t>
      </w:r>
      <w:r w:rsidR="00A77D30">
        <w:t xml:space="preserve">az értekezés III. fejezetében a téma gazdasági </w:t>
      </w:r>
      <w:r w:rsidR="00042B38">
        <w:t>hátterének</w:t>
      </w:r>
      <w:r w:rsidR="00A77D30">
        <w:t xml:space="preserve"> megvilágítása érdekében </w:t>
      </w:r>
      <w:r w:rsidRPr="001108C8">
        <w:t xml:space="preserve">az </w:t>
      </w:r>
      <w:proofErr w:type="gramStart"/>
      <w:r w:rsidRPr="001108C8">
        <w:t>állam gazdasági</w:t>
      </w:r>
      <w:proofErr w:type="gramEnd"/>
      <w:r w:rsidRPr="001108C8">
        <w:t xml:space="preserve"> szerepvállalásának köréből a közszolgál</w:t>
      </w:r>
      <w:r w:rsidR="00AD2C51">
        <w:t>tatások megszervezésének</w:t>
      </w:r>
      <w:r w:rsidRPr="001108C8">
        <w:t>, a magánszféra közszolgáltatások ellátásába történő bekapcsolásá</w:t>
      </w:r>
      <w:r w:rsidR="00AD2C51">
        <w:t xml:space="preserve">nak </w:t>
      </w:r>
      <w:r w:rsidR="00873CBE">
        <w:t xml:space="preserve">egyes </w:t>
      </w:r>
      <w:r w:rsidR="00AD2C51">
        <w:t xml:space="preserve">módjait, annak a vizsgált országokban jellemző hagyományos formáit és fejlődési </w:t>
      </w:r>
      <w:r w:rsidR="00374014">
        <w:t>irányait</w:t>
      </w:r>
      <w:r w:rsidR="00AD2C51">
        <w:t xml:space="preserve"> mutatom be</w:t>
      </w:r>
      <w:r w:rsidRPr="001108C8">
        <w:t>.</w:t>
      </w:r>
    </w:p>
    <w:p w:rsidR="00450680" w:rsidRDefault="00AD2C51" w:rsidP="00AA493A">
      <w:pPr>
        <w:jc w:val="both"/>
        <w:rPr>
          <w:iCs/>
        </w:rPr>
      </w:pPr>
      <w:r>
        <w:t>A</w:t>
      </w:r>
      <w:r w:rsidR="00A77D30">
        <w:t>z értekezés</w:t>
      </w:r>
      <w:r>
        <w:t xml:space="preserve"> </w:t>
      </w:r>
      <w:r w:rsidR="00A77D30">
        <w:t>IV. fejezete</w:t>
      </w:r>
      <w:r>
        <w:t xml:space="preserve"> összefoglalja</w:t>
      </w:r>
      <w:r w:rsidR="005B6441" w:rsidRPr="001108C8">
        <w:t xml:space="preserve"> azokat, a közigazgatás által kötött szerződések jogát érintő általános tendenciákat, </w:t>
      </w:r>
      <w:r w:rsidR="005B6441" w:rsidRPr="001108C8">
        <w:rPr>
          <w:iCs/>
        </w:rPr>
        <w:t xml:space="preserve">amelyek a közigazgatás modernebb működése, a közigazgatási feladatot ellátó magán szereplők és a magánjogi eszközökkel élő közigazgatás révén a jogban megjelentek. </w:t>
      </w:r>
    </w:p>
    <w:p w:rsidR="00450680" w:rsidRDefault="00450680" w:rsidP="00AA493A">
      <w:pPr>
        <w:jc w:val="both"/>
      </w:pPr>
      <w:r>
        <w:rPr>
          <w:iCs/>
        </w:rPr>
        <w:lastRenderedPageBreak/>
        <w:t>Az értekezés V. fejezetében</w:t>
      </w:r>
      <w:r w:rsidRPr="001108C8">
        <w:rPr>
          <w:iCs/>
        </w:rPr>
        <w:t xml:space="preserve"> az által</w:t>
      </w:r>
      <w:r w:rsidR="00587C48">
        <w:rPr>
          <w:iCs/>
        </w:rPr>
        <w:t>am</w:t>
      </w:r>
      <w:r w:rsidRPr="001108C8">
        <w:rPr>
          <w:iCs/>
        </w:rPr>
        <w:t xml:space="preserve"> vizsgált nemzeti jogrendszerek tekintetében bemutat</w:t>
      </w:r>
      <w:r w:rsidR="00587C48">
        <w:rPr>
          <w:iCs/>
        </w:rPr>
        <w:t>om</w:t>
      </w:r>
      <w:r w:rsidRPr="001108C8">
        <w:rPr>
          <w:iCs/>
        </w:rPr>
        <w:t xml:space="preserve">, hogy azok hogyan közelítenek a közigazgatás által kötött szerződésekhez, hol helyezik el azokat a jogrendszerben, melyek azok a sajátos szempontok, amelyeket az e szerződésekkel összefüggő közérdek körében figyelembe </w:t>
      </w:r>
      <w:proofErr w:type="gramStart"/>
      <w:r w:rsidRPr="001108C8">
        <w:rPr>
          <w:iCs/>
        </w:rPr>
        <w:t>vesznek</w:t>
      </w:r>
      <w:proofErr w:type="gramEnd"/>
      <w:r>
        <w:rPr>
          <w:iCs/>
        </w:rPr>
        <w:t xml:space="preserve"> és milyen eszközökkel teszik ezt</w:t>
      </w:r>
      <w:r w:rsidRPr="001108C8">
        <w:rPr>
          <w:iCs/>
        </w:rPr>
        <w:t xml:space="preserve">. A dolgozat </w:t>
      </w:r>
      <w:proofErr w:type="gramStart"/>
      <w:r w:rsidRPr="001108C8">
        <w:rPr>
          <w:iCs/>
        </w:rPr>
        <w:t>ezen</w:t>
      </w:r>
      <w:proofErr w:type="gramEnd"/>
      <w:r w:rsidRPr="001108C8">
        <w:rPr>
          <w:iCs/>
        </w:rPr>
        <w:t xml:space="preserve"> részében is kitér</w:t>
      </w:r>
      <w:r w:rsidR="00587C48">
        <w:rPr>
          <w:iCs/>
        </w:rPr>
        <w:t>ek</w:t>
      </w:r>
      <w:r w:rsidRPr="001108C8">
        <w:rPr>
          <w:iCs/>
        </w:rPr>
        <w:t xml:space="preserve"> a koncessziókat érintő összefüggésekre, de általánosan is töreksz</w:t>
      </w:r>
      <w:r w:rsidR="00587C48">
        <w:rPr>
          <w:iCs/>
        </w:rPr>
        <w:t>em</w:t>
      </w:r>
      <w:r w:rsidRPr="001108C8">
        <w:rPr>
          <w:iCs/>
        </w:rPr>
        <w:t xml:space="preserve"> képet adni a közigazgatás szerződéseinek </w:t>
      </w:r>
      <w:r>
        <w:rPr>
          <w:iCs/>
        </w:rPr>
        <w:t xml:space="preserve">helyzetéről </w:t>
      </w:r>
      <w:r w:rsidRPr="001108C8">
        <w:rPr>
          <w:iCs/>
        </w:rPr>
        <w:t>a vizsgált jogrendszerekben.</w:t>
      </w:r>
    </w:p>
    <w:p w:rsidR="005B6441" w:rsidRDefault="005B6441" w:rsidP="00AA493A">
      <w:pPr>
        <w:jc w:val="both"/>
      </w:pPr>
      <w:r w:rsidRPr="001108C8">
        <w:t>A fentiek</w:t>
      </w:r>
      <w:r w:rsidR="00AD2C51">
        <w:t xml:space="preserve"> után térek rá </w:t>
      </w:r>
      <w:r w:rsidRPr="001108C8">
        <w:t>a koncesszió uniós jogának részletes elemzésére</w:t>
      </w:r>
      <w:r w:rsidR="00587C48">
        <w:t xml:space="preserve"> (VI. fejezet)</w:t>
      </w:r>
      <w:r w:rsidRPr="001108C8">
        <w:t xml:space="preserve">. A szabályozás </w:t>
      </w:r>
      <w:r w:rsidR="00587C48">
        <w:t xml:space="preserve">és az uniós bírósági gyakorlat </w:t>
      </w:r>
      <w:r w:rsidRPr="001108C8">
        <w:t xml:space="preserve">fejlődésének </w:t>
      </w:r>
      <w:r w:rsidR="00AD2C51">
        <w:t>bemutatása</w:t>
      </w:r>
      <w:r w:rsidRPr="001108C8">
        <w:t xml:space="preserve"> után az új koncessziós irányelv és az uniós </w:t>
      </w:r>
      <w:r w:rsidR="00587C48">
        <w:t>esetjog</w:t>
      </w:r>
      <w:r w:rsidRPr="001108C8">
        <w:t xml:space="preserve"> segítségével a koncessziókra vonatkozó egyes szabályozási elemeket vizsgál</w:t>
      </w:r>
      <w:r w:rsidR="00AD2C51">
        <w:t>om</w:t>
      </w:r>
      <w:r w:rsidRPr="001108C8">
        <w:t>.</w:t>
      </w:r>
      <w:r w:rsidR="00450680">
        <w:t xml:space="preserve"> Ennek során hosszabban foglalkozom a koncesszió fogalmának elemzésével és azoknak </w:t>
      </w:r>
      <w:r w:rsidR="00175E33">
        <w:t>a szabályoknak a bemutatásával</w:t>
      </w:r>
      <w:r w:rsidR="00450680">
        <w:t xml:space="preserve">, </w:t>
      </w:r>
      <w:r w:rsidR="00175E33">
        <w:t>amelyek</w:t>
      </w:r>
      <w:r w:rsidR="00450680">
        <w:t xml:space="preserve"> a közigazgatásnak a </w:t>
      </w:r>
      <w:r w:rsidR="00450680" w:rsidRPr="001108C8">
        <w:t xml:space="preserve">közszolgáltatások megszervezésének módjaira vonatkozó </w:t>
      </w:r>
      <w:r w:rsidR="00450680">
        <w:t xml:space="preserve">döntési </w:t>
      </w:r>
      <w:r w:rsidR="00450680" w:rsidRPr="001108C8">
        <w:t>lehetőségét</w:t>
      </w:r>
      <w:r w:rsidR="00175E33">
        <w:t xml:space="preserve">, az </w:t>
      </w:r>
      <w:proofErr w:type="gramStart"/>
      <w:r w:rsidR="00175E33">
        <w:t>állam gazdasági</w:t>
      </w:r>
      <w:proofErr w:type="gramEnd"/>
      <w:r w:rsidR="00175E33">
        <w:t xml:space="preserve"> szerepvállalásának kereteit érintik.</w:t>
      </w:r>
      <w:r w:rsidR="00D971C8">
        <w:t xml:space="preserve"> A koncessziókra vonatkozó uniós jog elemzésekor szem előtt tartom annak vizsgálatát, hogy a közigazgatás szerződéseivel kapcsolatba</w:t>
      </w:r>
      <w:r w:rsidR="00042B38">
        <w:t>n a tagállami jogokban megfigyelt</w:t>
      </w:r>
      <w:r w:rsidR="00D971C8">
        <w:t xml:space="preserve"> egyes közérdekű szempontok hogyan jel</w:t>
      </w:r>
      <w:r w:rsidR="00042B38">
        <w:t>ennek meg az uniós jogban. A</w:t>
      </w:r>
      <w:r w:rsidR="00D971C8">
        <w:t xml:space="preserve"> tagállami és uniós jog kölcsönhatásával kapcsolatos következtetéseket külön fejezetben is összefoglalom </w:t>
      </w:r>
      <w:r w:rsidR="005F7274">
        <w:t>(V</w:t>
      </w:r>
      <w:r w:rsidR="00D971C8">
        <w:t>II. fejezet).</w:t>
      </w:r>
    </w:p>
    <w:p w:rsidR="005F7274" w:rsidRDefault="005F7274" w:rsidP="00AA493A">
      <w:pPr>
        <w:jc w:val="both"/>
      </w:pPr>
      <w:r w:rsidRPr="001108C8">
        <w:t xml:space="preserve">Az uniós jog vizsgálata után </w:t>
      </w:r>
      <w:r>
        <w:t xml:space="preserve">az értekezés </w:t>
      </w:r>
      <w:r w:rsidRPr="001108C8">
        <w:t>a hazai j</w:t>
      </w:r>
      <w:r>
        <w:t>og tárgyalására tér</w:t>
      </w:r>
      <w:r w:rsidRPr="001108C8">
        <w:t xml:space="preserve"> rá. </w:t>
      </w:r>
      <w:r>
        <w:t xml:space="preserve">A közigazgatás szerződéseinek jogrendszerbeli elhelyezéséhez kapcsolódó alapvető kérdéseket követően részletesebben vizsgálom azt, hogy a magyar jog magánjogi megközelítésmódja mellett hogyan vehető figyelembe a szerződési jog alkalmazása során a közigazgatás működésével összefüggő közérdek. </w:t>
      </w:r>
      <w:proofErr w:type="gramStart"/>
      <w:r>
        <w:t>Ezután</w:t>
      </w:r>
      <w:proofErr w:type="gramEnd"/>
      <w:r>
        <w:t xml:space="preserve"> foglalkozom a koncesszió magyar jogi megjelenésével és annak vizsgálatával, hogy a hazai </w:t>
      </w:r>
      <w:r w:rsidR="00AA493A">
        <w:t xml:space="preserve">közbeszerzési </w:t>
      </w:r>
      <w:r>
        <w:t>joggyakorlatban milyen problémák merülnek fel az uniós jogi eredetű koncesszió fogalom alkalmazás</w:t>
      </w:r>
      <w:r w:rsidR="00AA493A">
        <w:t>ával kapcsolatban.</w:t>
      </w:r>
    </w:p>
    <w:p w:rsidR="005F7274" w:rsidRDefault="005F7274" w:rsidP="00037138">
      <w:pPr>
        <w:jc w:val="both"/>
      </w:pPr>
    </w:p>
    <w:p w:rsidR="00AF4B39" w:rsidRDefault="00AF4B39" w:rsidP="00037138">
      <w:pPr>
        <w:jc w:val="both"/>
      </w:pPr>
    </w:p>
    <w:p w:rsidR="007B6550" w:rsidRDefault="00AF4B39" w:rsidP="00037138">
      <w:pPr>
        <w:jc w:val="both"/>
      </w:pPr>
      <w:r>
        <w:t xml:space="preserve">III. </w:t>
      </w:r>
      <w:proofErr w:type="gramStart"/>
      <w:r w:rsidR="007B6550">
        <w:t>A</w:t>
      </w:r>
      <w:proofErr w:type="gramEnd"/>
      <w:r w:rsidR="007B6550">
        <w:t xml:space="preserve"> tudományos eredmények rövid összefoglalása, a hasznosítás lehetőségei</w:t>
      </w:r>
    </w:p>
    <w:p w:rsidR="00873CBE" w:rsidRDefault="00873CBE" w:rsidP="00037138">
      <w:pPr>
        <w:jc w:val="both"/>
      </w:pPr>
    </w:p>
    <w:p w:rsidR="00873CBE" w:rsidRDefault="00873CBE" w:rsidP="00873CBE">
      <w:pPr>
        <w:pStyle w:val="Listaszerbekezds"/>
        <w:numPr>
          <w:ilvl w:val="0"/>
          <w:numId w:val="3"/>
        </w:numPr>
        <w:jc w:val="both"/>
      </w:pPr>
      <w:r>
        <w:t>A közigazgatás szerződéseinek jogát érintő változások</w:t>
      </w:r>
    </w:p>
    <w:p w:rsidR="00042B38" w:rsidRDefault="00042B38" w:rsidP="00EB1880">
      <w:pPr>
        <w:pStyle w:val="Listaszerbekezds"/>
        <w:spacing w:before="120" w:after="120"/>
        <w:jc w:val="both"/>
      </w:pPr>
    </w:p>
    <w:p w:rsidR="0024762C" w:rsidRDefault="0024762C" w:rsidP="00EB1880">
      <w:pPr>
        <w:spacing w:before="120" w:after="120"/>
        <w:jc w:val="both"/>
      </w:pPr>
      <w:r w:rsidRPr="001108C8">
        <w:t>A</w:t>
      </w:r>
      <w:r>
        <w:t xml:space="preserve"> közigazgatás szerződéseinek jogát alakító gazdasági összefüggések közül </w:t>
      </w:r>
      <w:r w:rsidR="00042B38">
        <w:t>az értekezés kiemeli</w:t>
      </w:r>
      <w:r>
        <w:t xml:space="preserve"> </w:t>
      </w:r>
      <w:r w:rsidRPr="001108C8">
        <w:t>a közszolgáltatások ellátásával, megszervezésének módjával kapcsolatos megoldások</w:t>
      </w:r>
      <w:r w:rsidR="00042B38">
        <w:t>a</w:t>
      </w:r>
      <w:r>
        <w:t>t</w:t>
      </w:r>
      <w:r w:rsidRPr="001108C8">
        <w:t xml:space="preserve">, amelyek tagállami és uniós szinten is jelentős szerepet játszanak a közigazgatás szerződéseire, és különösen a koncessziókra vonatkozó joganyag alakulásában. </w:t>
      </w:r>
      <w:r w:rsidRPr="005B7E88">
        <w:t xml:space="preserve">Európában a közös uniós keretek között is lényeges eltérések figyelhetőek meg az egyes tagállamok között az </w:t>
      </w:r>
      <w:proofErr w:type="gramStart"/>
      <w:r w:rsidRPr="005B7E88">
        <w:t>állam gazdasági</w:t>
      </w:r>
      <w:proofErr w:type="gramEnd"/>
      <w:r w:rsidRPr="005B7E88">
        <w:t xml:space="preserve"> szerepvállalásának terjedelme és módjai, valamint az ezt meghatározó gazdaságpolitikai és jogi felfogások között. </w:t>
      </w:r>
      <w:r w:rsidR="00167FD1">
        <w:rPr>
          <w:iCs/>
        </w:rPr>
        <w:t>A közigazgatás szerződéseinek jogát az utóbbi évtizedekben különösen azok a gazdasági változások érintették, amelyek a közfeladatok növekvő mértékű kiszervezését, privatizálását hozták magukkal.</w:t>
      </w:r>
    </w:p>
    <w:p w:rsidR="00167FD1" w:rsidRPr="001108C8" w:rsidRDefault="000377D6" w:rsidP="00EB1880">
      <w:pPr>
        <w:pStyle w:val="Cmsor3"/>
        <w:spacing w:after="120" w:line="240" w:lineRule="auto"/>
      </w:pPr>
      <w:r w:rsidRPr="001108C8">
        <w:lastRenderedPageBreak/>
        <w:t xml:space="preserve">A gazdaság és az állam </w:t>
      </w:r>
      <w:r>
        <w:t xml:space="preserve">viszonyában </w:t>
      </w:r>
      <w:r w:rsidR="00167FD1">
        <w:t xml:space="preserve">a XX. század eleje óta </w:t>
      </w:r>
      <w:r w:rsidR="00EB1880">
        <w:t xml:space="preserve">jelentős </w:t>
      </w:r>
      <w:r>
        <w:t xml:space="preserve">változások </w:t>
      </w:r>
      <w:r w:rsidR="00EB1880">
        <w:t xml:space="preserve">következtek be, amelyek </w:t>
      </w:r>
      <w:r>
        <w:t>a közigazgatás szerződéseire vonatkozó jog</w:t>
      </w:r>
      <w:r w:rsidR="00167FD1">
        <w:t>ra is hatást gyakorolt</w:t>
      </w:r>
      <w:r>
        <w:t>ak</w:t>
      </w:r>
      <w:r w:rsidR="00EB1880">
        <w:t>.</w:t>
      </w:r>
      <w:r>
        <w:t xml:space="preserve"> </w:t>
      </w:r>
      <w:r w:rsidR="00EB1880">
        <w:t>Te</w:t>
      </w:r>
      <w:r>
        <w:t xml:space="preserve">ndenciaként beszélhetünk a </w:t>
      </w:r>
      <w:r w:rsidRPr="001108C8">
        <w:t>közjog és</w:t>
      </w:r>
      <w:r>
        <w:t xml:space="preserve"> a magánjog elemeinek keveredéséről</w:t>
      </w:r>
      <w:r w:rsidRPr="001108C8">
        <w:t>, elkülönít</w:t>
      </w:r>
      <w:r>
        <w:t xml:space="preserve">ésének </w:t>
      </w:r>
      <w:proofErr w:type="spellStart"/>
      <w:r>
        <w:t>realtívvá</w:t>
      </w:r>
      <w:proofErr w:type="spellEnd"/>
      <w:r>
        <w:t xml:space="preserve"> válásáról, </w:t>
      </w:r>
      <w:r w:rsidR="001D1940">
        <w:t xml:space="preserve">a szerződési szabadság korlátainak erősödéséről, </w:t>
      </w:r>
      <w:r>
        <w:t xml:space="preserve">a feladatok növekvő kiszervezésével a </w:t>
      </w:r>
      <w:r w:rsidRPr="001108C8">
        <w:t>közigazgatás határai</w:t>
      </w:r>
      <w:r>
        <w:t xml:space="preserve">nak bizonytalanná válásáról, </w:t>
      </w:r>
      <w:r w:rsidR="00167FD1">
        <w:t>a</w:t>
      </w:r>
      <w:r w:rsidRPr="001108C8">
        <w:t xml:space="preserve"> szerződések alkalmazási körének bővülés</w:t>
      </w:r>
      <w:r w:rsidR="00167FD1">
        <w:t>éről</w:t>
      </w:r>
      <w:r w:rsidRPr="001108C8">
        <w:t xml:space="preserve"> a közigazgatás</w:t>
      </w:r>
      <w:r w:rsidR="00167FD1">
        <w:t xml:space="preserve"> tevékenységében és ezekkel együtt azon igény felmerüléséről, hogy </w:t>
      </w:r>
      <w:r w:rsidR="00167FD1" w:rsidRPr="001108C8">
        <w:t xml:space="preserve">a </w:t>
      </w:r>
      <w:r w:rsidR="00167FD1">
        <w:t xml:space="preserve">tevékenységére irányadó közjogi eredetű értékek védelme a </w:t>
      </w:r>
      <w:r w:rsidR="00167FD1" w:rsidRPr="001108C8">
        <w:t>közigazgatás magánjogi cselekvésekor</w:t>
      </w:r>
      <w:r w:rsidR="00167FD1">
        <w:t xml:space="preserve"> is biztosított legyen. </w:t>
      </w:r>
    </w:p>
    <w:p w:rsidR="007C1B54" w:rsidRDefault="008B7540" w:rsidP="00EB1880">
      <w:pPr>
        <w:spacing w:before="120" w:after="120"/>
        <w:jc w:val="both"/>
        <w:rPr>
          <w:iCs/>
        </w:rPr>
      </w:pPr>
      <w:r>
        <w:rPr>
          <w:iCs/>
        </w:rPr>
        <w:t xml:space="preserve">Általánosságban megfigyelhető a közigazgatás szerződéseire vonatkozó jog egységesedése Európában, főként az uniós közbeszerzési jog hatásaként, amely a szerződéskötésekre vonatkozó transzparens eljárási szabályok révén elsősorban a torzítatlan verseny érvényesüléséhez kíván hozzájárulni az Unió belső piacán. Ezen egységesedés azonban a tagállamok eltérő jogi hagyományainak </w:t>
      </w:r>
      <w:r w:rsidR="007C1B54">
        <w:rPr>
          <w:iCs/>
        </w:rPr>
        <w:t xml:space="preserve">fennmaradása mellett megy végbe. Az uniós jog ugyanis nem akadályozza, hogy az egyes nemzeti jogrendszerek a közigazgatás szerződéseire vonatkozóan eltérő megközelítéseket tartsanak fenn, </w:t>
      </w:r>
      <w:r w:rsidR="0085532A">
        <w:rPr>
          <w:iCs/>
        </w:rPr>
        <w:t>ugyanakkor</w:t>
      </w:r>
      <w:r w:rsidR="007C1B54">
        <w:rPr>
          <w:iCs/>
        </w:rPr>
        <w:t xml:space="preserve"> az egyes jogrendszerek sajátosságai és eltérő szemléletmódja csak az uniós jog által szabott keretek között érvényesülhet.</w:t>
      </w:r>
    </w:p>
    <w:p w:rsidR="00A367A8" w:rsidRDefault="00A367A8" w:rsidP="00037138">
      <w:pPr>
        <w:spacing w:after="120"/>
        <w:jc w:val="both"/>
        <w:rPr>
          <w:iCs/>
        </w:rPr>
      </w:pPr>
    </w:p>
    <w:p w:rsidR="00873CBE" w:rsidRDefault="00873CBE" w:rsidP="00A367A8">
      <w:pPr>
        <w:pStyle w:val="Listaszerbekezds"/>
        <w:numPr>
          <w:ilvl w:val="0"/>
          <w:numId w:val="3"/>
        </w:numPr>
        <w:jc w:val="both"/>
      </w:pPr>
      <w:r w:rsidRPr="00A367A8">
        <w:t>A közigazgatás szerződéseinek eltérő megközelítése és közös vonásai a vizsgált jogrendszerekben</w:t>
      </w:r>
    </w:p>
    <w:p w:rsidR="00A367A8" w:rsidRPr="00A367A8" w:rsidRDefault="00A367A8" w:rsidP="00A367A8">
      <w:pPr>
        <w:pStyle w:val="Listaszerbekezds"/>
        <w:jc w:val="both"/>
      </w:pPr>
    </w:p>
    <w:p w:rsidR="00DC4CFB" w:rsidRPr="001108C8" w:rsidRDefault="00CF3B11" w:rsidP="00037138">
      <w:pPr>
        <w:jc w:val="both"/>
      </w:pPr>
      <w:r>
        <w:t>A</w:t>
      </w:r>
      <w:r w:rsidR="007C1B54" w:rsidRPr="001108C8">
        <w:t xml:space="preserve"> francia jogrendszer </w:t>
      </w:r>
      <w:r>
        <w:t xml:space="preserve">dolgozta ki a közigazgatási szerződés intézményét és e szerződések sajátos jogát, amelynek </w:t>
      </w:r>
      <w:r w:rsidR="007C1B54" w:rsidRPr="001108C8">
        <w:t>meghatározó elve, hogy a közigazgatás által kötött szerződések esetén a szerződésekre vonatkozó szabályoknak is figyelembe kell venniük a köz</w:t>
      </w:r>
      <w:r>
        <w:t xml:space="preserve">szolgáltatások biztosításának célját és a közigazgatás feladatellátásához kapcsolódó </w:t>
      </w:r>
      <w:r w:rsidR="007C1B54" w:rsidRPr="001108C8">
        <w:t>közérdeket</w:t>
      </w:r>
      <w:r w:rsidR="00DC4CFB">
        <w:t xml:space="preserve">. </w:t>
      </w:r>
      <w:r w:rsidR="00DC4CFB" w:rsidRPr="001108C8">
        <w:t>A közigazgatási szerződések a francia modellben a jogrendszerben önálló kategóriaként elkülönülnek a magánjogi szerződésektől, a rájuk vonatkozó jogviták az elkülönült közigazgatási bírósági rendszer hatáskörébe tartoznak és egyes s</w:t>
      </w:r>
      <w:r>
        <w:t>peciális</w:t>
      </w:r>
      <w:r w:rsidR="00DC4CFB" w:rsidRPr="001108C8">
        <w:t xml:space="preserve"> szabályok vonatkoznak rájuk, amelyek mellett mögöttesen a </w:t>
      </w:r>
      <w:proofErr w:type="spellStart"/>
      <w:r w:rsidR="00DC4CFB" w:rsidRPr="001108C8">
        <w:t>Code</w:t>
      </w:r>
      <w:proofErr w:type="spellEnd"/>
      <w:r w:rsidR="00DC4CFB" w:rsidRPr="001108C8">
        <w:t xml:space="preserve"> Civil rendelkezései alkalmazandóak. A közigazgatási szerződések kapcsán azt szokták kiemelni, hogy a jogrendszer eleve elfogadja a szerződő felek nem teljes egyenjogúságát, a közigazgatás egyes előjogait. Szükséges</w:t>
      </w:r>
      <w:r w:rsidR="00DC4CFB">
        <w:t xml:space="preserve"> </w:t>
      </w:r>
      <w:r w:rsidR="00DC4CFB" w:rsidRPr="001108C8">
        <w:t>ugyanakkor hozzátenni, hogy</w:t>
      </w:r>
      <w:r w:rsidR="00DC4CFB">
        <w:t xml:space="preserve"> a</w:t>
      </w:r>
      <w:r w:rsidR="00DC4CFB" w:rsidRPr="001108C8">
        <w:t xml:space="preserve"> közigazgatási szerződések szabályai kifejezetten védik a közigazgatással szerződő fél érdekeit is a szerződés gazdasági egyensúlyának fenntartására, illetve a közigazgatás alakító jogainak gyakorlása esetén kompenzációra vonatkozó szabályokkal.</w:t>
      </w:r>
    </w:p>
    <w:p w:rsidR="00DC4CFB" w:rsidRPr="001108C8" w:rsidRDefault="00DC4CFB" w:rsidP="00037138">
      <w:pPr>
        <w:jc w:val="both"/>
      </w:pPr>
    </w:p>
    <w:p w:rsidR="005B6441" w:rsidRDefault="005B6441" w:rsidP="00037138">
      <w:pPr>
        <w:spacing w:after="120"/>
        <w:jc w:val="both"/>
        <w:rPr>
          <w:iCs/>
        </w:rPr>
      </w:pPr>
      <w:r w:rsidRPr="001108C8">
        <w:rPr>
          <w:iCs/>
        </w:rPr>
        <w:t>Az</w:t>
      </w:r>
      <w:r w:rsidRPr="001108C8">
        <w:t xml:space="preserve"> angol jogfejlődést általában meghatározza az a kiindulópont, hogy a fejlődés alapja a magántevékenység, a jog fejlődését inkább a gazdaság gyakorlati igényei alakítják</w:t>
      </w:r>
      <w:r w:rsidR="00CF3B11">
        <w:t>.</w:t>
      </w:r>
      <w:r w:rsidRPr="001108C8">
        <w:t xml:space="preserve"> Az angol </w:t>
      </w:r>
      <w:proofErr w:type="spellStart"/>
      <w:r w:rsidRPr="00CF3B11">
        <w:rPr>
          <w:i/>
        </w:rPr>
        <w:t>common</w:t>
      </w:r>
      <w:proofErr w:type="spellEnd"/>
      <w:r w:rsidRPr="00CF3B11">
        <w:rPr>
          <w:i/>
        </w:rPr>
        <w:t xml:space="preserve"> </w:t>
      </w:r>
      <w:proofErr w:type="spellStart"/>
      <w:r w:rsidRPr="00CF3B11">
        <w:rPr>
          <w:i/>
        </w:rPr>
        <w:t>law</w:t>
      </w:r>
      <w:proofErr w:type="spellEnd"/>
      <w:r w:rsidRPr="001108C8">
        <w:t xml:space="preserve"> rendszerében a közigazgatás gazdasági szerepvállalásával kapcsolatos kérdések kezelését az a felfogás jellemzi, hogy a gazdasági viszonyokban részt vevő államra ugyanaz a jog vonatkozik, mint a magán szereplőkre, amely a </w:t>
      </w:r>
      <w:proofErr w:type="spellStart"/>
      <w:r w:rsidRPr="006A5390">
        <w:rPr>
          <w:i/>
        </w:rPr>
        <w:t>rule</w:t>
      </w:r>
      <w:proofErr w:type="spellEnd"/>
      <w:r w:rsidRPr="006A5390">
        <w:rPr>
          <w:i/>
        </w:rPr>
        <w:t xml:space="preserve"> of </w:t>
      </w:r>
      <w:proofErr w:type="spellStart"/>
      <w:r w:rsidRPr="006A5390">
        <w:rPr>
          <w:i/>
        </w:rPr>
        <w:t>law</w:t>
      </w:r>
      <w:proofErr w:type="spellEnd"/>
      <w:r w:rsidRPr="001108C8">
        <w:t xml:space="preserve"> elvének érvényesüléséből következik. Ebből a megközelítésből adódóan Angliában a közigazgatási jog létjogosultsága is csak későn nyert elismerést</w:t>
      </w:r>
      <w:r>
        <w:t>. A közigazgatás szerződéseinek sajátosságai itt is megjelennek,</w:t>
      </w:r>
      <w:r w:rsidRPr="001108C8">
        <w:t xml:space="preserve"> </w:t>
      </w:r>
      <w:r w:rsidR="00873CBE">
        <w:t>jogszabályi rendelkezésekben</w:t>
      </w:r>
      <w:r w:rsidR="00873CBE" w:rsidRPr="001108C8">
        <w:t xml:space="preserve"> </w:t>
      </w:r>
      <w:r w:rsidR="00873CBE">
        <w:t xml:space="preserve">és </w:t>
      </w:r>
      <w:r w:rsidRPr="001108C8">
        <w:t>a bíróságok által a közigazgatás szerződéseire vonatkozóan kialakított egyes elvekben</w:t>
      </w:r>
      <w:r>
        <w:t xml:space="preserve">, de azok nem illeszkednek </w:t>
      </w:r>
      <w:r w:rsidR="00CF3B11">
        <w:t>kidolgozott</w:t>
      </w:r>
      <w:r>
        <w:t xml:space="preserve"> koncepcionális keretek közé</w:t>
      </w:r>
      <w:r w:rsidRPr="001108C8">
        <w:t>.</w:t>
      </w:r>
      <w:r>
        <w:t xml:space="preserve"> </w:t>
      </w:r>
    </w:p>
    <w:p w:rsidR="005B6441" w:rsidRDefault="005B6441" w:rsidP="00037138">
      <w:pPr>
        <w:spacing w:after="120"/>
        <w:jc w:val="both"/>
        <w:rPr>
          <w:iCs/>
        </w:rPr>
      </w:pPr>
      <w:r w:rsidRPr="001108C8">
        <w:t>A német jog</w:t>
      </w:r>
      <w:r>
        <w:t>rendszer az állam tevékenységében hagyományosan a közjogi és a magánjogi cselekvés elkülönítésére törekedett és a szerződésekkel kapcsolatban</w:t>
      </w:r>
      <w:r w:rsidRPr="001108C8">
        <w:t xml:space="preserve"> meghatározó elméleti megközelítése </w:t>
      </w:r>
      <w:r>
        <w:t>az volt</w:t>
      </w:r>
      <w:r w:rsidRPr="001108C8">
        <w:t xml:space="preserve">, hogy a vagyoni viszonyokban részt vevő közigazgatás szerződései </w:t>
      </w:r>
      <w:r w:rsidRPr="001108C8">
        <w:lastRenderedPageBreak/>
        <w:t>alapvetően a magánjog hatálya alá tartoznak.</w:t>
      </w:r>
      <w:r>
        <w:t xml:space="preserve"> </w:t>
      </w:r>
      <w:r w:rsidRPr="001108C8">
        <w:t>A közérdek, a szerződő fél közigazgatási szerepével való összhang megteremtése ugyanakkor a német jogban is a szerződések általános szabályaihoz képest bizonyos</w:t>
      </w:r>
      <w:r w:rsidR="00CF3B11">
        <w:t xml:space="preserve"> eltérésekben mutatkozik meg. A német jogban az az elvárás vált hangsúlyossá, hogy a közigazgatás szervei szerződéses gyakorlatuk során is legyenek figyelemmel bizonyos közjogi kötöttségekre, különösen az alapjogok tiszteletben tartására</w:t>
      </w:r>
      <w:r>
        <w:t>.</w:t>
      </w:r>
      <w:r w:rsidRPr="001108C8">
        <w:t xml:space="preserve"> A német bíróságok a közjogi kötöttségek érvényesítésére azt a megoldást választották, hogy azok tartalmát a magánjogi generálkla</w:t>
      </w:r>
      <w:r w:rsidR="009108FC">
        <w:t>uzulák alkalmazásába építik be,</w:t>
      </w:r>
      <w:r w:rsidRPr="001108C8">
        <w:t xml:space="preserve"> továbbra is a magánjog keretében marad </w:t>
      </w:r>
      <w:r w:rsidR="009108FC">
        <w:t xml:space="preserve">tehát </w:t>
      </w:r>
      <w:r w:rsidRPr="001108C8">
        <w:t xml:space="preserve">a jogalkalmazás, és a közjogi kötöttségek a szerződések </w:t>
      </w:r>
      <w:proofErr w:type="gramStart"/>
      <w:r w:rsidRPr="001108C8">
        <w:t>körében  közvetetten</w:t>
      </w:r>
      <w:proofErr w:type="gramEnd"/>
      <w:r w:rsidRPr="001108C8">
        <w:t xml:space="preserve">, a magánjogi szabályokon keresztül sugároznak át a felek jogviszonyára és nyernek alkalmazást. A közjogi kötöttségek ilyen módon történő figyelembe vétele a </w:t>
      </w:r>
      <w:proofErr w:type="spellStart"/>
      <w:r w:rsidRPr="001108C8">
        <w:rPr>
          <w:i/>
        </w:rPr>
        <w:t>Verwaltungsprivatrec</w:t>
      </w:r>
      <w:r w:rsidR="00EB1880">
        <w:rPr>
          <w:i/>
        </w:rPr>
        <w:t>h</w:t>
      </w:r>
      <w:r w:rsidRPr="001108C8">
        <w:rPr>
          <w:i/>
        </w:rPr>
        <w:t>t</w:t>
      </w:r>
      <w:proofErr w:type="spellEnd"/>
      <w:r w:rsidR="00CF3B11">
        <w:t>, mint egy</w:t>
      </w:r>
      <w:r w:rsidRPr="001108C8">
        <w:t>fajta sajátos magánjog (</w:t>
      </w:r>
      <w:proofErr w:type="spellStart"/>
      <w:r w:rsidRPr="001108C8">
        <w:rPr>
          <w:i/>
        </w:rPr>
        <w:t>Sonderprivatrecht</w:t>
      </w:r>
      <w:proofErr w:type="spellEnd"/>
      <w:r w:rsidRPr="001108C8">
        <w:t>) kialakulásához vezetett.</w:t>
      </w:r>
      <w:r w:rsidR="00873CBE">
        <w:rPr>
          <w:rStyle w:val="Lbjegyzet-hivatkozs"/>
        </w:rPr>
        <w:footnoteReference w:id="6"/>
      </w:r>
    </w:p>
    <w:p w:rsidR="00AC4F1C" w:rsidRPr="00037138" w:rsidRDefault="00DC4CFB" w:rsidP="00037138">
      <w:pPr>
        <w:spacing w:after="120"/>
        <w:jc w:val="both"/>
        <w:rPr>
          <w:iCs/>
        </w:rPr>
      </w:pPr>
      <w:r w:rsidRPr="00037138">
        <w:t xml:space="preserve">Az eltérő kiindulópontok ellenére is igaz azonban, hogy az egyes európai jogrendszerekben a közigazgatás szerződéseire irányadó sajátosságokban megfigyelhetőek közös elemek, illetve </w:t>
      </w:r>
      <w:r w:rsidR="00085601" w:rsidRPr="00037138">
        <w:t>az egyes</w:t>
      </w:r>
      <w:r w:rsidRPr="00037138">
        <w:t xml:space="preserve"> jogrendszerekben megjelenő </w:t>
      </w:r>
      <w:r w:rsidR="00A367A8">
        <w:t>szabályok</w:t>
      </w:r>
      <w:r w:rsidRPr="00037138">
        <w:t xml:space="preserve"> hasonló érdekeket jelenítenek meg.  </w:t>
      </w:r>
      <w:r w:rsidR="00AC4F1C" w:rsidRPr="00037138">
        <w:t xml:space="preserve">Általánosságban elmondható, hogy a </w:t>
      </w:r>
      <w:r w:rsidRPr="00037138">
        <w:t xml:space="preserve">jognak a </w:t>
      </w:r>
      <w:r w:rsidR="00AC4F1C" w:rsidRPr="00037138">
        <w:t>köz- és a magánérdek megfelelő egyensúlyát kell megtalálni</w:t>
      </w:r>
      <w:r w:rsidR="00085601" w:rsidRPr="00037138">
        <w:t>a</w:t>
      </w:r>
      <w:r w:rsidR="00AC4F1C" w:rsidRPr="00037138">
        <w:t xml:space="preserve"> akkor, amikor az általános magánjogi szabályok változatlan alkalmazása a közigazgatás működésével összefüggő közérdekkel ellentétes eredményre vezetne.</w:t>
      </w:r>
      <w:r w:rsidR="00C92F49" w:rsidRPr="00037138">
        <w:t xml:space="preserve"> </w:t>
      </w:r>
      <w:r w:rsidRPr="00037138">
        <w:t>A</w:t>
      </w:r>
      <w:r w:rsidR="00C92F49" w:rsidRPr="00037138">
        <w:t xml:space="preserve"> közigazgatás szerződéseire vonatkozóan a dolgozat a következő közös </w:t>
      </w:r>
      <w:r w:rsidR="004E37A3" w:rsidRPr="00037138">
        <w:t xml:space="preserve">elemeket, szempontokat azonosítja a </w:t>
      </w:r>
      <w:r w:rsidRPr="00037138">
        <w:t xml:space="preserve">vizsgált </w:t>
      </w:r>
      <w:r w:rsidR="004E37A3" w:rsidRPr="00037138">
        <w:t>jogrendszerekben</w:t>
      </w:r>
      <w:r w:rsidR="00C92F49" w:rsidRPr="00037138">
        <w:t>:</w:t>
      </w:r>
    </w:p>
    <w:p w:rsidR="00AC4F1C" w:rsidRPr="00037138" w:rsidRDefault="00C92F49" w:rsidP="00037138">
      <w:pPr>
        <w:pStyle w:val="Listaszerbekezds"/>
        <w:numPr>
          <w:ilvl w:val="0"/>
          <w:numId w:val="1"/>
        </w:numPr>
        <w:spacing w:after="120"/>
        <w:jc w:val="both"/>
      </w:pPr>
      <w:r w:rsidRPr="00037138">
        <w:rPr>
          <w:iCs/>
        </w:rPr>
        <w:t xml:space="preserve">A közigazgatás </w:t>
      </w:r>
      <w:r w:rsidR="00085601" w:rsidRPr="00037138">
        <w:rPr>
          <w:iCs/>
        </w:rPr>
        <w:t xml:space="preserve">szerveinek meg kell őrizniük képességüket </w:t>
      </w:r>
      <w:r w:rsidR="00085601" w:rsidRPr="00037138">
        <w:t>a társadalom életé</w:t>
      </w:r>
      <w:r w:rsidR="0085532A">
        <w:t>ben</w:t>
      </w:r>
      <w:r w:rsidR="00085601" w:rsidRPr="00037138">
        <w:t xml:space="preserve"> betöltött funkcióik gyakorlására, </w:t>
      </w:r>
      <w:r w:rsidR="00431768">
        <w:t>a jognak ezért biztosítania kell, hogy a szerződések</w:t>
      </w:r>
      <w:r w:rsidR="00710A2D" w:rsidRPr="00037138">
        <w:t xml:space="preserve"> ne jelentsék akadályát annak</w:t>
      </w:r>
      <w:r w:rsidR="00710A2D" w:rsidRPr="00037138">
        <w:rPr>
          <w:iCs/>
        </w:rPr>
        <w:t>, hogy a közigazgatás döntéseit a közérdeknek megfelelően hozza meg. Ez a szerződéses jogok gyakorlása során az általánosnál</w:t>
      </w:r>
      <w:r w:rsidRPr="00037138">
        <w:rPr>
          <w:iCs/>
        </w:rPr>
        <w:t xml:space="preserve"> </w:t>
      </w:r>
      <w:r w:rsidR="00710A2D" w:rsidRPr="00037138">
        <w:rPr>
          <w:iCs/>
        </w:rPr>
        <w:t>nagyobb mozgástér biztosítását indokolja a közigazgatás számára, amely</w:t>
      </w:r>
      <w:r w:rsidRPr="00037138">
        <w:rPr>
          <w:iCs/>
        </w:rPr>
        <w:t xml:space="preserve"> a nemzeti jogok eszközrendszerében olyan konkrét elemekben jelenik meg, mint például </w:t>
      </w:r>
      <w:r w:rsidRPr="00037138">
        <w:t>a szerződések közigazgatás általi egyoldalú módosíthatósága</w:t>
      </w:r>
      <w:r w:rsidR="00431768">
        <w:t>, a közérdekre tekintettel történő felmondás lehetősége</w:t>
      </w:r>
      <w:r w:rsidRPr="00037138">
        <w:t xml:space="preserve"> vagy a közigazgatással szemben elérhető jogorvoslatok korlátozottsága.</w:t>
      </w:r>
      <w:r w:rsidR="001A1E71" w:rsidRPr="00037138">
        <w:t xml:space="preserve"> Ahol azonban a szerződés kötőerejével szemben a jog a közérdeknek ad elsőbbséget, minden esetben biztosítani kell a szerződő fél megfelelő kompenzációját.</w:t>
      </w:r>
    </w:p>
    <w:p w:rsidR="00C92F49" w:rsidRPr="00037138" w:rsidRDefault="00710A2D" w:rsidP="00037138">
      <w:pPr>
        <w:pStyle w:val="Listaszerbekezds"/>
        <w:numPr>
          <w:ilvl w:val="0"/>
          <w:numId w:val="1"/>
        </w:numPr>
        <w:spacing w:after="120"/>
        <w:jc w:val="both"/>
        <w:rPr>
          <w:iCs/>
        </w:rPr>
      </w:pPr>
      <w:r w:rsidRPr="00037138">
        <w:t>A</w:t>
      </w:r>
      <w:r w:rsidR="00C92F49" w:rsidRPr="00037138">
        <w:t xml:space="preserve"> közigazgatás</w:t>
      </w:r>
      <w:r w:rsidRPr="00037138">
        <w:t>nak</w:t>
      </w:r>
      <w:r w:rsidR="00C92F49" w:rsidRPr="00037138">
        <w:t xml:space="preserve"> szerződéses tevé</w:t>
      </w:r>
      <w:r w:rsidR="008073D2">
        <w:t>kenysége</w:t>
      </w:r>
      <w:r w:rsidRPr="00037138">
        <w:t xml:space="preserve"> során is</w:t>
      </w:r>
      <w:r w:rsidR="00C92F49" w:rsidRPr="00037138">
        <w:t xml:space="preserve"> figyelemmel </w:t>
      </w:r>
      <w:r w:rsidRPr="00037138">
        <w:t xml:space="preserve">kell lennie </w:t>
      </w:r>
      <w:r w:rsidR="00C92F49" w:rsidRPr="00037138">
        <w:t>arra, hogy az adott szervet mely célra hozták létre, milyen közérdekű feladat ellátására van hatásköre</w:t>
      </w:r>
      <w:r w:rsidR="004E37A3" w:rsidRPr="00037138">
        <w:t>. Ez az elvárás az angol és a német jogban is a közigazgatási szervek korlátozott szerződéskötési képességének elvéhez vezetett el, amely ugyanakkor az utóbbi években a forgalom biztonságára tekintettel visszaszorulóban van.</w:t>
      </w:r>
    </w:p>
    <w:p w:rsidR="00710A2D" w:rsidRPr="00037138" w:rsidRDefault="004E37A3" w:rsidP="00037138">
      <w:pPr>
        <w:pStyle w:val="Listaszerbekezds"/>
        <w:numPr>
          <w:ilvl w:val="0"/>
          <w:numId w:val="1"/>
        </w:numPr>
        <w:spacing w:after="120"/>
        <w:jc w:val="both"/>
        <w:rPr>
          <w:iCs/>
        </w:rPr>
      </w:pPr>
      <w:r w:rsidRPr="00037138">
        <w:rPr>
          <w:iCs/>
        </w:rPr>
        <w:t xml:space="preserve">A közigazgatás közhatalmi szerepével függ össze az az elvárás, hogy </w:t>
      </w:r>
      <w:r w:rsidR="00710A2D" w:rsidRPr="00037138">
        <w:rPr>
          <w:iCs/>
        </w:rPr>
        <w:t xml:space="preserve">a szerződés útján történő cselekvésekor se mentesüljön az állampolgárok jogainak védelmét garantáló közjogi kötöttségek betartása alól. A </w:t>
      </w:r>
      <w:r w:rsidR="00710A2D" w:rsidRPr="00037138">
        <w:t>közigazgatás szerződéses kapcsolataiban ennek nyomán megjelenik az alapjogok és egyes más</w:t>
      </w:r>
      <w:r w:rsidR="008073D2">
        <w:t>,</w:t>
      </w:r>
      <w:r w:rsidR="00710A2D" w:rsidRPr="00037138">
        <w:t xml:space="preserve"> közjogi eredetű alapelvek alkalmazása.</w:t>
      </w:r>
    </w:p>
    <w:p w:rsidR="00AC4F1C" w:rsidRPr="00037138" w:rsidRDefault="004E37A3" w:rsidP="00037138">
      <w:pPr>
        <w:pStyle w:val="Listaszerbekezds"/>
        <w:numPr>
          <w:ilvl w:val="0"/>
          <w:numId w:val="1"/>
        </w:numPr>
        <w:spacing w:after="120"/>
        <w:jc w:val="both"/>
      </w:pPr>
      <w:r w:rsidRPr="00037138">
        <w:t>A magánjogi szabályokat eltérő szempontú normarendszerekkel – az államháztartás rendjét biztosító szabályokkal, a köztulajdonra irányadó szabályokkal, a közérdekű adatok megismerhetőségével vagy éppen a közszolgálatra vonatkozó előírásokkal – kell egységben alkalmazni.</w:t>
      </w:r>
    </w:p>
    <w:p w:rsidR="004E37A3" w:rsidRPr="00037138" w:rsidRDefault="004E37A3" w:rsidP="00037138">
      <w:pPr>
        <w:pStyle w:val="Listaszerbekezds"/>
        <w:numPr>
          <w:ilvl w:val="0"/>
          <w:numId w:val="1"/>
        </w:numPr>
        <w:spacing w:after="120"/>
        <w:jc w:val="both"/>
        <w:rPr>
          <w:iCs/>
        </w:rPr>
      </w:pPr>
      <w:r w:rsidRPr="00037138">
        <w:t>A szerződések az államnak a gazdaság irányításában betöltött szerepével összefüggésben a gazdaságpoli</w:t>
      </w:r>
      <w:r w:rsidR="00AA493A">
        <w:t>tika eszközeiként is megjelen</w:t>
      </w:r>
      <w:r w:rsidRPr="00037138">
        <w:t xml:space="preserve">nek. </w:t>
      </w:r>
      <w:r w:rsidR="00710A2D" w:rsidRPr="00037138">
        <w:t xml:space="preserve">A szerződésekben </w:t>
      </w:r>
      <w:r w:rsidR="00710A2D" w:rsidRPr="00037138">
        <w:lastRenderedPageBreak/>
        <w:t xml:space="preserve">így gyakran olyan feltételek jelennek meg, amelyek nem </w:t>
      </w:r>
      <w:r w:rsidR="001A1E71" w:rsidRPr="00037138">
        <w:t>kapcsolódnak közvetlenül annak tárgyához, és</w:t>
      </w:r>
      <w:r w:rsidRPr="00037138">
        <w:t xml:space="preserve"> amelyek által az állam közvetetten kíván a gazdasági folyamatokra hatást gyakorolni.</w:t>
      </w:r>
    </w:p>
    <w:p w:rsidR="00AC4F1C" w:rsidRDefault="00AC4F1C" w:rsidP="00037138">
      <w:pPr>
        <w:spacing w:after="120"/>
        <w:jc w:val="both"/>
        <w:rPr>
          <w:iCs/>
        </w:rPr>
      </w:pPr>
    </w:p>
    <w:p w:rsidR="009435A2" w:rsidRPr="00303775" w:rsidRDefault="009C639D" w:rsidP="00303775">
      <w:pPr>
        <w:pStyle w:val="Listaszerbekezds"/>
        <w:numPr>
          <w:ilvl w:val="0"/>
          <w:numId w:val="3"/>
        </w:numPr>
        <w:jc w:val="both"/>
      </w:pPr>
      <w:r w:rsidRPr="00303775">
        <w:t>A koncessziók az Európai Unió Jogában</w:t>
      </w:r>
    </w:p>
    <w:p w:rsidR="00884A0D" w:rsidRDefault="00884A0D" w:rsidP="00884A0D">
      <w:pPr>
        <w:pStyle w:val="Listaszerbekezds"/>
        <w:spacing w:after="120"/>
        <w:jc w:val="both"/>
        <w:rPr>
          <w:iCs/>
        </w:rPr>
      </w:pPr>
    </w:p>
    <w:p w:rsidR="00A367A8" w:rsidRDefault="009435A2" w:rsidP="00303775">
      <w:pPr>
        <w:spacing w:after="120"/>
        <w:jc w:val="both"/>
        <w:rPr>
          <w:i/>
          <w:iCs/>
        </w:rPr>
      </w:pPr>
      <w:r w:rsidRPr="009435A2">
        <w:rPr>
          <w:i/>
          <w:iCs/>
        </w:rPr>
        <w:t>A koncessziókra vonatkozó</w:t>
      </w:r>
      <w:r w:rsidR="00303775">
        <w:rPr>
          <w:i/>
          <w:iCs/>
        </w:rPr>
        <w:t xml:space="preserve"> uniós</w:t>
      </w:r>
      <w:r w:rsidRPr="009435A2">
        <w:rPr>
          <w:i/>
          <w:iCs/>
        </w:rPr>
        <w:t xml:space="preserve"> jog fejlődése</w:t>
      </w:r>
    </w:p>
    <w:p w:rsidR="00303775" w:rsidRPr="009435A2" w:rsidRDefault="00303775" w:rsidP="00303775">
      <w:pPr>
        <w:spacing w:after="120"/>
        <w:jc w:val="both"/>
        <w:rPr>
          <w:i/>
          <w:iCs/>
        </w:rPr>
      </w:pPr>
    </w:p>
    <w:p w:rsidR="00337B14" w:rsidRDefault="00337B14" w:rsidP="00017834">
      <w:pPr>
        <w:spacing w:before="120" w:after="120"/>
        <w:jc w:val="both"/>
      </w:pPr>
      <w:r>
        <w:t>Az uniós közbeszerzési jog keretei között kibontakozó, a</w:t>
      </w:r>
      <w:r w:rsidR="00DF6FAB" w:rsidRPr="00037138">
        <w:t xml:space="preserve"> koncessziókra vonatkozó jog fejlődése az uniós </w:t>
      </w:r>
      <w:r>
        <w:t xml:space="preserve">gazdasági </w:t>
      </w:r>
      <w:r w:rsidR="00DF6FAB" w:rsidRPr="00037138">
        <w:t xml:space="preserve">jog más részeihez hasonlóan általánosságban az integráció folyamatos erősödése irányába halad. A koncessziók tekintetében </w:t>
      </w:r>
      <w:r w:rsidR="00303775">
        <w:t>– a közbeszerzési szerződések helyzetével összehasonlítva</w:t>
      </w:r>
      <w:r w:rsidR="00303775">
        <w:rPr>
          <w:rStyle w:val="Lbjegyzet-hivatkozs"/>
        </w:rPr>
        <w:footnoteReference w:id="7"/>
      </w:r>
      <w:r w:rsidR="00303775">
        <w:t xml:space="preserve"> – </w:t>
      </w:r>
      <w:r w:rsidR="00DF6FAB" w:rsidRPr="00037138">
        <w:t>sajátos a jogfejlődés útja annyiban, h</w:t>
      </w:r>
      <w:r w:rsidR="00DF6FAB" w:rsidRPr="00C471C2">
        <w:t xml:space="preserve">ogy </w:t>
      </w:r>
      <w:r w:rsidR="00303775">
        <w:t>annak</w:t>
      </w:r>
      <w:r w:rsidR="00DF6FAB" w:rsidRPr="00C471C2">
        <w:t xml:space="preserve"> alakításában az Európai Unió Bíróságának szerepe egyértelműen kiemelkedő. </w:t>
      </w:r>
      <w:r w:rsidR="00CC007D" w:rsidRPr="00C471C2">
        <w:t>Ez a jelenség elsősorban a szolgáltatási koncessziók területén figyelhető meg, a szolgáltatási koncessziók helyzete azonban a koncessziók jogának fejlődését általában meghatározta.</w:t>
      </w:r>
      <w:r w:rsidR="00CC007D">
        <w:t xml:space="preserve"> </w:t>
      </w:r>
    </w:p>
    <w:p w:rsidR="00CB7B63" w:rsidRDefault="00CC007D" w:rsidP="00017834">
      <w:pPr>
        <w:spacing w:before="120" w:after="120"/>
        <w:jc w:val="both"/>
      </w:pPr>
      <w:r w:rsidRPr="00C471C2">
        <w:t xml:space="preserve">A </w:t>
      </w:r>
      <w:r w:rsidR="00337B14">
        <w:t xml:space="preserve">szolgáltatási koncessziók irányelvi szintű szabályozásának az uniós tagállamok hosszú időn keresztül ellenálltak, az Európai Unió </w:t>
      </w:r>
      <w:r w:rsidRPr="00C471C2">
        <w:t>Bíróság</w:t>
      </w:r>
      <w:r w:rsidR="00337B14">
        <w:t>a</w:t>
      </w:r>
      <w:r w:rsidRPr="00C471C2">
        <w:t xml:space="preserve"> </w:t>
      </w:r>
      <w:r w:rsidR="00337B14">
        <w:t>azonban a mérföldkőnek nevezhető</w:t>
      </w:r>
      <w:r w:rsidRPr="00C471C2">
        <w:t xml:space="preserve"> </w:t>
      </w:r>
      <w:proofErr w:type="spellStart"/>
      <w:r w:rsidRPr="00C471C2">
        <w:rPr>
          <w:i/>
        </w:rPr>
        <w:t>Teleaustria</w:t>
      </w:r>
      <w:proofErr w:type="spellEnd"/>
      <w:r w:rsidRPr="00C471C2">
        <w:rPr>
          <w:i/>
        </w:rPr>
        <w:t xml:space="preserve"> </w:t>
      </w:r>
      <w:r w:rsidRPr="00C471C2">
        <w:t>ítélettől</w:t>
      </w:r>
      <w:r w:rsidR="00337B14">
        <w:rPr>
          <w:rStyle w:val="Lbjegyzet-hivatkozs"/>
        </w:rPr>
        <w:footnoteReference w:id="8"/>
      </w:r>
      <w:r w:rsidRPr="00C471C2">
        <w:t xml:space="preserve"> kezdve a</w:t>
      </w:r>
      <w:r w:rsidR="00337B14">
        <w:t>z ún.</w:t>
      </w:r>
      <w:r w:rsidRPr="00C471C2">
        <w:t xml:space="preserve"> </w:t>
      </w:r>
      <w:proofErr w:type="gramStart"/>
      <w:r w:rsidRPr="00C471C2">
        <w:t>transzparencia</w:t>
      </w:r>
      <w:proofErr w:type="gramEnd"/>
      <w:r w:rsidRPr="00C471C2">
        <w:t xml:space="preserve"> esetjog kidolgozásával a közbeszerzési jog alapelveit </w:t>
      </w:r>
      <w:r w:rsidR="00CB7B63">
        <w:t xml:space="preserve">– az egyenlő bánásmód és az elsősorban annak érvényesülését szolgáló transzparencia elvét </w:t>
      </w:r>
      <w:r w:rsidR="00303775">
        <w:t>–</w:t>
      </w:r>
      <w:r w:rsidR="00CB7B63">
        <w:t xml:space="preserve"> </w:t>
      </w:r>
      <w:r w:rsidRPr="00C471C2">
        <w:t>a közbeszerzési irányelvek által nem lefedett szerződésekre is kiterjesztette</w:t>
      </w:r>
      <w:r w:rsidR="00337B14">
        <w:t>. A Bíróság</w:t>
      </w:r>
      <w:r w:rsidRPr="00C471C2">
        <w:t xml:space="preserve"> ezzel a tagállami ajánlatkérők számára az elsődleges jog értelmezése útján addig nem ismert kötelezettségeket állapított meg. </w:t>
      </w:r>
      <w:r w:rsidR="00CB7B63">
        <w:rPr>
          <w:shd w:val="clear" w:color="auto" w:fill="FFFFFF"/>
        </w:rPr>
        <w:t>E</w:t>
      </w:r>
      <w:r w:rsidR="00CB7B63" w:rsidRPr="001108C8">
        <w:rPr>
          <w:shd w:val="clear" w:color="auto" w:fill="FFFFFF"/>
        </w:rPr>
        <w:t xml:space="preserve">gyértelművé tette, hogy az irányelvi szabályozás hiánya ellenére a tagállamok nem ítélhetik oda szabadon az általuk választott gazdasági szereplőknek e szerződéseket, hanem azok odaítélését meg kell nyitni a verseny számára és biztosítani kell a belső piacon az egyenlő bánásmód elvének érvényesülését. </w:t>
      </w:r>
    </w:p>
    <w:p w:rsidR="00337B14" w:rsidRPr="00C471C2" w:rsidRDefault="00CB7B63" w:rsidP="00017834">
      <w:pPr>
        <w:pStyle w:val="NormlWeb"/>
        <w:shd w:val="clear" w:color="auto" w:fill="FFFFFF"/>
        <w:spacing w:before="120" w:beforeAutospacing="0" w:after="120" w:afterAutospacing="0"/>
        <w:jc w:val="both"/>
      </w:pPr>
      <w:r w:rsidRPr="001108C8">
        <w:rPr>
          <w:shd w:val="clear" w:color="auto" w:fill="FFFFFF"/>
        </w:rPr>
        <w:t>A Bíróság által kialakított szabályrendszer ugyanakkor számos bizonytalanságot hordozott magában</w:t>
      </w:r>
      <w:r w:rsidR="006C5E9C">
        <w:rPr>
          <w:shd w:val="clear" w:color="auto" w:fill="FFFFFF"/>
        </w:rPr>
        <w:t xml:space="preserve"> olyan részleteiben</w:t>
      </w:r>
      <w:r w:rsidRPr="001108C8">
        <w:rPr>
          <w:shd w:val="clear" w:color="auto" w:fill="FFFFFF"/>
        </w:rPr>
        <w:t xml:space="preserve">, </w:t>
      </w:r>
      <w:r w:rsidR="006C5E9C">
        <w:rPr>
          <w:shd w:val="clear" w:color="auto" w:fill="FFFFFF"/>
        </w:rPr>
        <w:t xml:space="preserve">mint </w:t>
      </w:r>
      <w:r w:rsidRPr="001108C8">
        <w:rPr>
          <w:shd w:val="clear" w:color="auto" w:fill="FFFFFF"/>
        </w:rPr>
        <w:t xml:space="preserve">a határon átnyúló érdek fennállásának mérlegelése </w:t>
      </w:r>
      <w:r w:rsidR="006C5E9C">
        <w:rPr>
          <w:shd w:val="clear" w:color="auto" w:fill="FFFFFF"/>
        </w:rPr>
        <w:t>vagy</w:t>
      </w:r>
      <w:r w:rsidRPr="001108C8">
        <w:rPr>
          <w:shd w:val="clear" w:color="auto" w:fill="FFFFFF"/>
        </w:rPr>
        <w:t xml:space="preserve"> az átláthatósági kötelezettségből származó konkrét eljárási követelmények</w:t>
      </w:r>
      <w:r w:rsidR="006C5E9C">
        <w:rPr>
          <w:shd w:val="clear" w:color="auto" w:fill="FFFFFF"/>
        </w:rPr>
        <w:t xml:space="preserve"> meghatározhatósága</w:t>
      </w:r>
      <w:r w:rsidRPr="001108C8">
        <w:rPr>
          <w:shd w:val="clear" w:color="auto" w:fill="FFFFFF"/>
        </w:rPr>
        <w:t xml:space="preserve">. </w:t>
      </w:r>
      <w:r w:rsidR="006C5E9C">
        <w:rPr>
          <w:shd w:val="clear" w:color="auto" w:fill="FFFFFF"/>
        </w:rPr>
        <w:t>A</w:t>
      </w:r>
      <w:r w:rsidR="00F856FC">
        <w:rPr>
          <w:shd w:val="clear" w:color="auto" w:fill="FFFFFF"/>
        </w:rPr>
        <w:t xml:space="preserve"> transzparencia esetjog </w:t>
      </w:r>
      <w:r w:rsidR="006C5E9C">
        <w:rPr>
          <w:shd w:val="clear" w:color="auto" w:fill="FFFFFF"/>
        </w:rPr>
        <w:t>a koncessziókról szóló irányelv elfogadása után sem</w:t>
      </w:r>
      <w:r w:rsidR="00F856FC">
        <w:rPr>
          <w:shd w:val="clear" w:color="auto" w:fill="FFFFFF"/>
        </w:rPr>
        <w:t xml:space="preserve"> vesztette jelentőségét. Fi</w:t>
      </w:r>
      <w:r w:rsidR="00337B14" w:rsidRPr="00C471C2">
        <w:t>gyelemre méltó, hogy az utóbbi években az elsődleges jog alapján a közbeszerzési jog elveinek ex</w:t>
      </w:r>
      <w:r w:rsidR="00F856FC">
        <w:t>portja történik a közbeszerzési szerződések</w:t>
      </w:r>
      <w:r w:rsidR="00337B14" w:rsidRPr="00C471C2">
        <w:t xml:space="preserve"> </w:t>
      </w:r>
      <w:r w:rsidR="00F856FC">
        <w:t xml:space="preserve">és koncessziók </w:t>
      </w:r>
      <w:r w:rsidR="00337B14" w:rsidRPr="00C471C2">
        <w:t xml:space="preserve">körén kívül </w:t>
      </w:r>
      <w:r w:rsidR="00F856FC">
        <w:t xml:space="preserve">is </w:t>
      </w:r>
      <w:r w:rsidR="00337B14" w:rsidRPr="00C471C2">
        <w:t>az állam és a gazdaság közötti különféle kapcsolatokra</w:t>
      </w:r>
      <w:r>
        <w:t xml:space="preserve">, mint például </w:t>
      </w:r>
      <w:r w:rsidR="00D25F2E">
        <w:t>egyes</w:t>
      </w:r>
      <w:r>
        <w:t xml:space="preserve"> gazdasági tevékenység</w:t>
      </w:r>
      <w:r w:rsidR="00D25F2E">
        <w:t>ek</w:t>
      </w:r>
      <w:r>
        <w:t xml:space="preserve"> végzésére kizárólagos jogot adó engedélyek odaítélése</w:t>
      </w:r>
      <w:r w:rsidR="00337B14" w:rsidRPr="00C471C2">
        <w:t>.</w:t>
      </w:r>
      <w:r w:rsidR="00F856FC">
        <w:rPr>
          <w:rStyle w:val="Lbjegyzet-hivatkozs"/>
        </w:rPr>
        <w:footnoteReference w:id="9"/>
      </w:r>
    </w:p>
    <w:p w:rsidR="00CC007D" w:rsidRDefault="00CC007D" w:rsidP="00017834">
      <w:pPr>
        <w:spacing w:before="120" w:after="120"/>
        <w:jc w:val="both"/>
      </w:pPr>
      <w:r w:rsidRPr="00C471C2">
        <w:t>A koncesszió</w:t>
      </w:r>
      <w:r w:rsidR="00D25F2E">
        <w:t xml:space="preserve">król szóló irányelv </w:t>
      </w:r>
      <w:r w:rsidRPr="00C471C2">
        <w:t xml:space="preserve">elfogadásának nehézsége </w:t>
      </w:r>
      <w:r w:rsidR="005D328A">
        <w:t xml:space="preserve">elsősorban a koncesszióknak a közszolgáltatások </w:t>
      </w:r>
      <w:proofErr w:type="gramStart"/>
      <w:r w:rsidR="005D328A">
        <w:t>megszervezéséve</w:t>
      </w:r>
      <w:r w:rsidR="00D25F2E">
        <w:t>l</w:t>
      </w:r>
      <w:proofErr w:type="gramEnd"/>
      <w:r w:rsidR="00D25F2E">
        <w:t xml:space="preserve"> való kapcsolatával függ össze. Az irányelv végül 2014-ben született meg,</w:t>
      </w:r>
      <w:r w:rsidR="00D25F2E">
        <w:rPr>
          <w:rStyle w:val="Lbjegyzet-hivatkozs"/>
        </w:rPr>
        <w:footnoteReference w:id="10"/>
      </w:r>
      <w:r w:rsidR="00D25F2E">
        <w:t xml:space="preserve"> </w:t>
      </w:r>
      <w:r w:rsidR="005D328A">
        <w:t xml:space="preserve">és az </w:t>
      </w:r>
      <w:r w:rsidR="00D25F2E">
        <w:t>annak</w:t>
      </w:r>
      <w:r w:rsidR="005D328A">
        <w:t xml:space="preserve"> szövegében megjelenő – elsősorban a szabályozás hatályát érintő – kompromisszumok tükrözik, hogy bizonyos </w:t>
      </w:r>
      <w:r w:rsidRPr="00C471C2">
        <w:t xml:space="preserve">érzékeny területekre </w:t>
      </w:r>
      <w:r w:rsidR="005D328A">
        <w:t xml:space="preserve">a tagállamok </w:t>
      </w:r>
      <w:r w:rsidRPr="00C471C2">
        <w:t xml:space="preserve">nem akarják a torzulásmentes verseny elveit más szolgáltatásokkal azonos módon kiterjeszteni. </w:t>
      </w:r>
      <w:r w:rsidR="005D328A">
        <w:t xml:space="preserve"> </w:t>
      </w:r>
      <w:r w:rsidRPr="00C471C2">
        <w:t xml:space="preserve">A </w:t>
      </w:r>
      <w:r w:rsidRPr="00C471C2">
        <w:lastRenderedPageBreak/>
        <w:t xml:space="preserve">tagállamok egyértelműen ki kívánták venni a verseny alól azon hagyományos szolgáltatásszervezési megoldásaikat, ahol nonprofit szervezetek látnak el mentő, tűzoltó vagy más </w:t>
      </w:r>
      <w:proofErr w:type="spellStart"/>
      <w:r w:rsidRPr="00C471C2">
        <w:t>veszélymegelőzési</w:t>
      </w:r>
      <w:proofErr w:type="spellEnd"/>
      <w:r w:rsidRPr="00C471C2">
        <w:t>, illetve polgári védelmi feladatot. E területen az olasz önkéntes mentőszolgálatok kapcsán a Bíróság gyakorlatában is megjelent a verseny határainak elismerése.</w:t>
      </w:r>
      <w:r w:rsidR="00F856FC">
        <w:rPr>
          <w:rStyle w:val="Lbjegyzet-hivatkozs"/>
        </w:rPr>
        <w:footnoteReference w:id="11"/>
      </w:r>
      <w:r w:rsidRPr="00C471C2">
        <w:t xml:space="preserve"> Általában az egészségügyi, szociális és kulturális szolgáltatások érzékenységét tükrözi a rájuk vonatkozó könnyített irányelvi szabályozás</w:t>
      </w:r>
      <w:r w:rsidR="005D328A">
        <w:t xml:space="preserve"> is. </w:t>
      </w:r>
      <w:r w:rsidR="00F856FC">
        <w:t>Az irányelv elfogadása érdekében</w:t>
      </w:r>
      <w:r w:rsidRPr="00C471C2">
        <w:t xml:space="preserve"> az ivóvíz közszolgáltatáshoz kötődő koncessziók </w:t>
      </w:r>
      <w:r w:rsidR="009C639D">
        <w:t xml:space="preserve">szintén </w:t>
      </w:r>
      <w:r w:rsidRPr="00C471C2">
        <w:t>kivételre kerültek az irányel</w:t>
      </w:r>
      <w:r w:rsidR="00F856FC">
        <w:t>v hatálya alól</w:t>
      </w:r>
      <w:r w:rsidR="00D37E89">
        <w:t>,</w:t>
      </w:r>
      <w:r w:rsidR="00D37E89">
        <w:rPr>
          <w:rStyle w:val="Lbjegyzet-hivatkozs"/>
        </w:rPr>
        <w:footnoteReference w:id="12"/>
      </w:r>
      <w:r w:rsidR="00F856FC">
        <w:t xml:space="preserve"> anélkül,</w:t>
      </w:r>
      <w:r w:rsidRPr="00C471C2">
        <w:t xml:space="preserve"> hogy e kivételhez az elsődleges jog, illetve az azon alapuló bírósági gyakorlat kapaszkodót nyújtott volna. </w:t>
      </w:r>
    </w:p>
    <w:p w:rsidR="000574EE" w:rsidRDefault="000574EE" w:rsidP="00017834">
      <w:pPr>
        <w:spacing w:before="120" w:after="120"/>
        <w:jc w:val="both"/>
      </w:pPr>
      <w:r>
        <w:rPr>
          <w:shd w:val="clear" w:color="auto" w:fill="FFFFFF"/>
        </w:rPr>
        <w:t xml:space="preserve">Az irányelvi szintű szabályozás elfogadásának előzményei az irányelv fontos jellemzőit is meghatározták: a mindenki számára elfogadható javaslat érdekében a Bizottság </w:t>
      </w:r>
      <w:r w:rsidR="00017834">
        <w:rPr>
          <w:shd w:val="clear" w:color="auto" w:fill="FFFFFF"/>
        </w:rPr>
        <w:t>a jogszabály</w:t>
      </w:r>
      <w:r>
        <w:rPr>
          <w:shd w:val="clear" w:color="auto" w:fill="FFFFFF"/>
        </w:rPr>
        <w:t xml:space="preserve"> előkészítésekor eleve </w:t>
      </w:r>
      <w:r w:rsidRPr="001108C8">
        <w:rPr>
          <w:shd w:val="clear" w:color="auto" w:fill="FFFFFF"/>
        </w:rPr>
        <w:t xml:space="preserve">a koncessziók odaítélésének nem </w:t>
      </w:r>
      <w:proofErr w:type="gramStart"/>
      <w:r w:rsidRPr="001108C8">
        <w:rPr>
          <w:shd w:val="clear" w:color="auto" w:fill="FFFFFF"/>
        </w:rPr>
        <w:t>túl részletező</w:t>
      </w:r>
      <w:proofErr w:type="gramEnd"/>
      <w:r w:rsidRPr="001108C8">
        <w:rPr>
          <w:shd w:val="clear" w:color="auto" w:fill="FFFFFF"/>
        </w:rPr>
        <w:t>, rugal</w:t>
      </w:r>
      <w:r w:rsidR="00017834">
        <w:rPr>
          <w:shd w:val="clear" w:color="auto" w:fill="FFFFFF"/>
        </w:rPr>
        <w:t>mas szabályozási</w:t>
      </w:r>
      <w:r w:rsidRPr="001108C8">
        <w:rPr>
          <w:shd w:val="clear" w:color="auto" w:fill="FFFFFF"/>
        </w:rPr>
        <w:t xml:space="preserve"> koncepcióját </w:t>
      </w:r>
      <w:r>
        <w:rPr>
          <w:shd w:val="clear" w:color="auto" w:fill="FFFFFF"/>
        </w:rPr>
        <w:t>fogadta el</w:t>
      </w:r>
      <w:r w:rsidRPr="001108C8">
        <w:rPr>
          <w:shd w:val="clear" w:color="auto" w:fill="FFFFFF"/>
        </w:rPr>
        <w:t xml:space="preserve">. </w:t>
      </w:r>
      <w:r>
        <w:rPr>
          <w:shd w:val="clear" w:color="auto" w:fill="FFFFFF"/>
        </w:rPr>
        <w:t xml:space="preserve">A </w:t>
      </w:r>
      <w:r w:rsidRPr="00BE1E83">
        <w:rPr>
          <w:bCs/>
          <w:shd w:val="clear" w:color="auto" w:fill="FFFFFF"/>
        </w:rPr>
        <w:t xml:space="preserve">közbeszerzési irányelvek rendelkezéseivel összehasonlítva a koncessziós irányelv </w:t>
      </w:r>
      <w:r>
        <w:rPr>
          <w:bCs/>
          <w:shd w:val="clear" w:color="auto" w:fill="FFFFFF"/>
        </w:rPr>
        <w:t>jóval kevésbé részletes szabályozást ad, a lényeges eljárási kérdéseket illetően azonban egyértelművé tette a koncessziók odaítélésére vonatkozó uniós jogi követelményeket.</w:t>
      </w:r>
    </w:p>
    <w:p w:rsidR="0031018A" w:rsidRDefault="0031018A" w:rsidP="00884A0D">
      <w:pPr>
        <w:jc w:val="both"/>
      </w:pPr>
    </w:p>
    <w:p w:rsidR="00932BC4" w:rsidRPr="009435A2" w:rsidRDefault="00932BC4" w:rsidP="00037138">
      <w:pPr>
        <w:jc w:val="both"/>
        <w:rPr>
          <w:i/>
        </w:rPr>
      </w:pPr>
      <w:r w:rsidRPr="009435A2">
        <w:rPr>
          <w:i/>
        </w:rPr>
        <w:t>A koncesszió fogalma</w:t>
      </w:r>
    </w:p>
    <w:p w:rsidR="000425F0" w:rsidRDefault="000425F0" w:rsidP="00037138">
      <w:pPr>
        <w:jc w:val="both"/>
      </w:pPr>
    </w:p>
    <w:p w:rsidR="000425F0" w:rsidRPr="001108C8" w:rsidRDefault="00872255" w:rsidP="005E3974">
      <w:pPr>
        <w:shd w:val="clear" w:color="auto" w:fill="FFFFFF"/>
        <w:spacing w:before="120" w:after="120"/>
        <w:jc w:val="both"/>
      </w:pPr>
      <w:r>
        <w:t xml:space="preserve">Az uniós jog </w:t>
      </w:r>
      <w:r w:rsidRPr="001108C8">
        <w:t>a koncesszió két típusaként az építési és a szolg</w:t>
      </w:r>
      <w:r>
        <w:t>áltatási koncessziót különbözteti meg</w:t>
      </w:r>
      <w:r w:rsidRPr="001108C8">
        <w:t>.</w:t>
      </w:r>
      <w:r>
        <w:rPr>
          <w:rStyle w:val="Lbjegyzet-hivatkozs"/>
        </w:rPr>
        <w:footnoteReference w:id="13"/>
      </w:r>
      <w:r>
        <w:t xml:space="preserve"> </w:t>
      </w:r>
      <w:r w:rsidR="00822443">
        <w:t>A fogalom bonyolultsága miatt a joggyakorlat számára</w:t>
      </w:r>
      <w:r w:rsidR="00884A0D">
        <w:t xml:space="preserve"> </w:t>
      </w:r>
      <w:r w:rsidRPr="001108C8">
        <w:t>az egyik legnehezebb kérdést</w:t>
      </w:r>
      <w:r>
        <w:t xml:space="preserve"> </w:t>
      </w:r>
      <w:r w:rsidRPr="001108C8">
        <w:t xml:space="preserve">sokszor magának a szerződésnek a minősítése jelenti. </w:t>
      </w:r>
      <w:r w:rsidR="00822443">
        <w:t>Mivel a koncessziókra vonatkozó jogfejlődésben az uniós ítélkezési gyakorlatnak volt meghatározó szerepe,</w:t>
      </w:r>
      <w:r>
        <w:t xml:space="preserve"> </w:t>
      </w:r>
      <w:r w:rsidR="000425F0" w:rsidRPr="001108C8">
        <w:rPr>
          <w:iCs/>
          <w:shd w:val="clear" w:color="auto" w:fill="FFFFFF"/>
        </w:rPr>
        <w:t xml:space="preserve">maga a fogalom is </w:t>
      </w:r>
      <w:r w:rsidR="00EB693F">
        <w:rPr>
          <w:iCs/>
          <w:shd w:val="clear" w:color="auto" w:fill="FFFFFF"/>
        </w:rPr>
        <w:t xml:space="preserve">döntően </w:t>
      </w:r>
      <w:r w:rsidR="000425F0" w:rsidRPr="001108C8">
        <w:rPr>
          <w:iCs/>
          <w:shd w:val="clear" w:color="auto" w:fill="FFFFFF"/>
        </w:rPr>
        <w:t xml:space="preserve">a bírósági gyakorlatban alakult, és </w:t>
      </w:r>
      <w:r w:rsidR="00822443">
        <w:rPr>
          <w:iCs/>
          <w:shd w:val="clear" w:color="auto" w:fill="FFFFFF"/>
        </w:rPr>
        <w:t>több tekintetben</w:t>
      </w:r>
      <w:r w:rsidR="000425F0" w:rsidRPr="001108C8">
        <w:rPr>
          <w:iCs/>
          <w:shd w:val="clear" w:color="auto" w:fill="FFFFFF"/>
        </w:rPr>
        <w:t xml:space="preserve"> bizonytalanság övezte azt. A Bíróság számos ítélet</w:t>
      </w:r>
      <w:r w:rsidR="00822443">
        <w:rPr>
          <w:iCs/>
          <w:shd w:val="clear" w:color="auto" w:fill="FFFFFF"/>
        </w:rPr>
        <w:t>e</w:t>
      </w:r>
      <w:r w:rsidR="000425F0" w:rsidRPr="001108C8">
        <w:rPr>
          <w:iCs/>
          <w:shd w:val="clear" w:color="auto" w:fill="FFFFFF"/>
        </w:rPr>
        <w:t xml:space="preserve"> foglalkozott a koncesszió, különösen a szolgáltatási koncesszió</w:t>
      </w:r>
      <w:r w:rsidR="000425F0">
        <w:rPr>
          <w:iCs/>
          <w:shd w:val="clear" w:color="auto" w:fill="FFFFFF"/>
        </w:rPr>
        <w:t xml:space="preserve"> </w:t>
      </w:r>
      <w:r w:rsidR="000425F0" w:rsidRPr="001108C8">
        <w:rPr>
          <w:iCs/>
          <w:shd w:val="clear" w:color="auto" w:fill="FFFFFF"/>
        </w:rPr>
        <w:t>fogalmának értelmezésével, i</w:t>
      </w:r>
      <w:r w:rsidR="000425F0">
        <w:rPr>
          <w:iCs/>
          <w:shd w:val="clear" w:color="auto" w:fill="FFFFFF"/>
        </w:rPr>
        <w:t>smérveinek kialakításával, első</w:t>
      </w:r>
      <w:r w:rsidR="000425F0" w:rsidRPr="001108C8">
        <w:rPr>
          <w:iCs/>
          <w:shd w:val="clear" w:color="auto" w:fill="FFFFFF"/>
        </w:rPr>
        <w:t xml:space="preserve">sorban a közbeszerzési szerződésektől való elhatárolás kapcsán. Bár a </w:t>
      </w:r>
      <w:r w:rsidR="000425F0" w:rsidRPr="001108C8">
        <w:t xml:space="preserve">2004/18/EK és a 2004/17/EK irányelvek már tartalmaztak egy definíciót a szolgáltatási koncesszióra is, ez a definíció igen szűkszavú volt és a fogalom lényegéhez tartozó értelmezési kérdések továbbra is a bírósági gyakorlatban dőltek el.  </w:t>
      </w:r>
    </w:p>
    <w:p w:rsidR="000425F0" w:rsidRDefault="000425F0" w:rsidP="005E3974">
      <w:pPr>
        <w:spacing w:before="120" w:after="120"/>
        <w:jc w:val="both"/>
      </w:pPr>
      <w:r w:rsidRPr="001108C8">
        <w:t>A koncesszióknak a közbeszerzési szerződésektől való elhatárolásának kérdése a jogalkalmazásban nagy súllyal jelentkezett.</w:t>
      </w:r>
      <w:r>
        <w:t xml:space="preserve"> </w:t>
      </w:r>
      <w:r w:rsidR="00822443">
        <w:t xml:space="preserve">A szolgáltatási koncesszióknál </w:t>
      </w:r>
      <w:r w:rsidR="003D188E">
        <w:t xml:space="preserve">ugyanis </w:t>
      </w:r>
      <w:r w:rsidRPr="001108C8">
        <w:t>az uniós irányelvi szabályozás hiánya több országban ahhoz vezetett, hogy óriási különbség volt a tagállami közigazgatási szervek mozgástere, a szerződések odaítélésének szabályozottsága és az érintettek jogorvoslathoz való jogai között attól függően, hogy szolgáltatási koncesszióról vagy szolgáltatásnyújtásra vonatkozó közbeszerzési szerződésről volt szó.</w:t>
      </w:r>
    </w:p>
    <w:p w:rsidR="00EB693F" w:rsidRDefault="00822443" w:rsidP="005E3974">
      <w:pPr>
        <w:spacing w:before="120" w:after="120"/>
        <w:jc w:val="both"/>
      </w:pPr>
      <w:r>
        <w:lastRenderedPageBreak/>
        <w:t>A fogalom az Európai Unió Bíróságának gyakorlatában olyan módon alakult</w:t>
      </w:r>
      <w:r w:rsidR="00932BC4" w:rsidRPr="00C471C2">
        <w:t xml:space="preserve">, hogy </w:t>
      </w:r>
      <w:r>
        <w:t>az uniós jog</w:t>
      </w:r>
      <w:r w:rsidR="00932BC4" w:rsidRPr="00C471C2">
        <w:t xml:space="preserve"> felhasznál</w:t>
      </w:r>
      <w:r>
        <w:t>t</w:t>
      </w:r>
      <w:r w:rsidR="00932BC4" w:rsidRPr="00C471C2">
        <w:t>a a tagállami jogok, elsősorban a francia jog egyes elemeit, épít</w:t>
      </w:r>
      <w:r>
        <w:t>ett</w:t>
      </w:r>
      <w:r w:rsidR="00932BC4" w:rsidRPr="00C471C2">
        <w:t xml:space="preserve"> azokra, de az uniós közbeszerzési jog céljainak megfelelően egy önálló és a tagállami szerződési, illetve közigazgatási jogoktól eltérő logikájú rendszerbe </w:t>
      </w:r>
      <w:r>
        <w:t>foglalta</w:t>
      </w:r>
      <w:r w:rsidR="00932BC4" w:rsidRPr="00C471C2">
        <w:t>. Az uniós jogi fogalom fejlődése során elhagyta azokat az elemeket</w:t>
      </w:r>
      <w:r w:rsidR="003B2B93">
        <w:t xml:space="preserve"> (pl. a szerződés tárgyát képező szolgáltatás közszolgáltatás jellegét, amely a közszolgáltatási koncesszió francia kategóriájának fontos eleme)</w:t>
      </w:r>
      <w:r w:rsidR="00932BC4" w:rsidRPr="00C471C2">
        <w:t xml:space="preserve">, amelyek nem szolgálták volna az egyenlő bánásmód és az átláthatóság elveinek minél szélesebb körű alkalmazását, vagy indokolatlan eltéréseket eredményeztek volna a tagállamok között. </w:t>
      </w:r>
    </w:p>
    <w:p w:rsidR="0051655C" w:rsidRDefault="004A7E03" w:rsidP="005E3974">
      <w:pPr>
        <w:spacing w:before="120" w:after="120"/>
        <w:jc w:val="both"/>
        <w:rPr>
          <w:bCs/>
        </w:rPr>
      </w:pPr>
      <w:r w:rsidRPr="001108C8">
        <w:t>A bírósági esetjog eredményeit a jogalkotó igyekezett beépíteni az irányelv szövegébe, egyúttal pedig tisztázni azokat a bizonytalanságokat, amelyek az ítélkezési gyakorlatban a koncesszió fog</w:t>
      </w:r>
      <w:r w:rsidR="00EB693F">
        <w:t>almával kapcsolatban felmerültek</w:t>
      </w:r>
      <w:r w:rsidRPr="001108C8">
        <w:t>.</w:t>
      </w:r>
      <w:r>
        <w:t xml:space="preserve"> A fogalom részletes elemzése során a dolgozat ugyanakkor rámutat, hogy nem </w:t>
      </w:r>
      <w:r w:rsidR="003D188E">
        <w:t xml:space="preserve">minden kérdést </w:t>
      </w:r>
      <w:r>
        <w:t xml:space="preserve">sikerült </w:t>
      </w:r>
      <w:r w:rsidR="00EB693F">
        <w:t>egyértelműen rendezni</w:t>
      </w:r>
      <w:r w:rsidR="003D188E">
        <w:t>. A</w:t>
      </w:r>
      <w:r w:rsidR="00932BC4" w:rsidRPr="00C471C2">
        <w:rPr>
          <w:bCs/>
        </w:rPr>
        <w:t xml:space="preserve"> tagállami jogalka</w:t>
      </w:r>
      <w:r>
        <w:rPr>
          <w:bCs/>
        </w:rPr>
        <w:t>lmazók helyzetét az uniós jog ne</w:t>
      </w:r>
      <w:r w:rsidR="00932BC4" w:rsidRPr="00C471C2">
        <w:rPr>
          <w:bCs/>
        </w:rPr>
        <w:t xml:space="preserve">m könnyíti meg azáltal, hogy a szerződő fél általi </w:t>
      </w:r>
      <w:r w:rsidR="003D188E">
        <w:rPr>
          <w:bCs/>
        </w:rPr>
        <w:t xml:space="preserve">gazdasági </w:t>
      </w:r>
      <w:r w:rsidR="00932BC4" w:rsidRPr="00C471C2">
        <w:rPr>
          <w:bCs/>
        </w:rPr>
        <w:t>kockázatvállalást tette a koncesszió központi fogalmi elemévé</w:t>
      </w:r>
      <w:r>
        <w:rPr>
          <w:bCs/>
        </w:rPr>
        <w:t xml:space="preserve">, és bár az irányelv a figyelembe vehető kockázatok kapcsán igyekszik részletesebb eligazítást adni, továbbra is bizonytalan </w:t>
      </w:r>
      <w:r w:rsidR="003D188E">
        <w:rPr>
          <w:bCs/>
        </w:rPr>
        <w:t>például</w:t>
      </w:r>
      <w:r w:rsidR="00EB693F">
        <w:rPr>
          <w:bCs/>
        </w:rPr>
        <w:t xml:space="preserve"> az olyan szerződések minősítése</w:t>
      </w:r>
      <w:r w:rsidR="003D188E">
        <w:rPr>
          <w:bCs/>
        </w:rPr>
        <w:t xml:space="preserve">, </w:t>
      </w:r>
      <w:r w:rsidR="003D188E">
        <w:rPr>
          <w:shd w:val="clear" w:color="auto" w:fill="FFFFFF"/>
        </w:rPr>
        <w:t xml:space="preserve">ahol a </w:t>
      </w:r>
      <w:r w:rsidR="00EB693F">
        <w:rPr>
          <w:shd w:val="clear" w:color="auto" w:fill="FFFFFF"/>
        </w:rPr>
        <w:t>szerződő partner</w:t>
      </w:r>
      <w:r w:rsidR="003D188E">
        <w:rPr>
          <w:shd w:val="clear" w:color="auto" w:fill="FFFFFF"/>
        </w:rPr>
        <w:t xml:space="preserve"> számára az ellenszolgáltatást az ajánlatkérő fizeti, hosszú időn keresztül, az </w:t>
      </w:r>
      <w:proofErr w:type="gramStart"/>
      <w:r w:rsidR="003D188E">
        <w:rPr>
          <w:shd w:val="clear" w:color="auto" w:fill="FFFFFF"/>
        </w:rPr>
        <w:t>infrastruktúra rendelkezésre</w:t>
      </w:r>
      <w:proofErr w:type="gramEnd"/>
      <w:r w:rsidR="003D188E">
        <w:rPr>
          <w:shd w:val="clear" w:color="auto" w:fill="FFFFFF"/>
        </w:rPr>
        <w:t xml:space="preserve"> állásához kötött díjak révén.</w:t>
      </w:r>
      <w:r>
        <w:rPr>
          <w:bCs/>
        </w:rPr>
        <w:t xml:space="preserve"> </w:t>
      </w:r>
      <w:r w:rsidR="00932BC4" w:rsidRPr="00870629">
        <w:rPr>
          <w:bCs/>
        </w:rPr>
        <w:t xml:space="preserve"> </w:t>
      </w:r>
    </w:p>
    <w:p w:rsidR="0051655C" w:rsidRDefault="0051655C" w:rsidP="005E3974">
      <w:pPr>
        <w:spacing w:before="120" w:after="120"/>
        <w:jc w:val="both"/>
        <w:rPr>
          <w:bCs/>
        </w:rPr>
      </w:pPr>
      <w:r>
        <w:rPr>
          <w:shd w:val="clear" w:color="auto" w:fill="FFFFFF"/>
        </w:rPr>
        <w:t>Szintén pontosabb iránymutatásra lenne szükség</w:t>
      </w:r>
      <w:r w:rsidRPr="001108C8">
        <w:rPr>
          <w:shd w:val="clear" w:color="auto" w:fill="FFFFFF"/>
        </w:rPr>
        <w:t xml:space="preserve"> a szolgáltatási koncessziók és a gazdasági tevékenység végzésére engedélyt adó megállapodások elhatárolása kapcsán</w:t>
      </w:r>
      <w:r w:rsidRPr="00870629">
        <w:rPr>
          <w:bCs/>
        </w:rPr>
        <w:t>.</w:t>
      </w:r>
    </w:p>
    <w:p w:rsidR="009C639D" w:rsidRDefault="009C639D" w:rsidP="0051655C">
      <w:pPr>
        <w:jc w:val="both"/>
        <w:rPr>
          <w:bCs/>
        </w:rPr>
      </w:pPr>
    </w:p>
    <w:p w:rsidR="009C639D" w:rsidRPr="009C639D" w:rsidRDefault="009C639D" w:rsidP="0051655C">
      <w:pPr>
        <w:jc w:val="both"/>
        <w:rPr>
          <w:bCs/>
          <w:i/>
        </w:rPr>
      </w:pPr>
      <w:r w:rsidRPr="009C639D">
        <w:rPr>
          <w:bCs/>
          <w:i/>
        </w:rPr>
        <w:t>A közszolgáltatások szervezésének eltérő modelljei és az uniós közbeszerzési jog</w:t>
      </w:r>
    </w:p>
    <w:p w:rsidR="009C639D" w:rsidRPr="009C639D" w:rsidRDefault="009C639D" w:rsidP="0051655C">
      <w:pPr>
        <w:jc w:val="both"/>
        <w:rPr>
          <w:bCs/>
          <w:i/>
        </w:rPr>
      </w:pPr>
    </w:p>
    <w:p w:rsidR="009C639D" w:rsidRPr="00C471C2" w:rsidRDefault="009C639D" w:rsidP="00481C46">
      <w:pPr>
        <w:autoSpaceDE w:val="0"/>
        <w:autoSpaceDN w:val="0"/>
        <w:adjustRightInd w:val="0"/>
        <w:spacing w:before="120" w:after="120"/>
        <w:jc w:val="both"/>
        <w:rPr>
          <w:color w:val="000000"/>
        </w:rPr>
      </w:pPr>
      <w:r w:rsidRPr="00C471C2">
        <w:t xml:space="preserve">Az uniós közbeszerzési </w:t>
      </w:r>
      <w:proofErr w:type="gramStart"/>
      <w:r w:rsidRPr="00C471C2">
        <w:t>jog elvi</w:t>
      </w:r>
      <w:proofErr w:type="gramEnd"/>
      <w:r w:rsidRPr="00C471C2">
        <w:t xml:space="preserve"> megközelítése, hogy tiszteletben tartja a különböző gazdasági modellek k</w:t>
      </w:r>
      <w:r w:rsidR="00763BE0">
        <w:t xml:space="preserve">özötti választás lehetőségét, ennek megfelelően </w:t>
      </w:r>
      <w:r w:rsidRPr="00C471C2">
        <w:rPr>
          <w:color w:val="000000"/>
        </w:rPr>
        <w:t>nem kötelezi a tagállami közigazgatásokat feladataik kiszervezésére, egyes</w:t>
      </w:r>
      <w:r w:rsidR="00776693">
        <w:rPr>
          <w:color w:val="000000"/>
        </w:rPr>
        <w:t xml:space="preserve"> szolgáltatások privatizálására</w:t>
      </w:r>
      <w:r w:rsidRPr="00C471C2">
        <w:rPr>
          <w:color w:val="000000"/>
        </w:rPr>
        <w:t xml:space="preserve">. </w:t>
      </w:r>
      <w:r w:rsidR="00763BE0">
        <w:rPr>
          <w:color w:val="000000"/>
        </w:rPr>
        <w:t>Ezen elméleti kiindulópontok mellett ug</w:t>
      </w:r>
      <w:r w:rsidR="005E31A5">
        <w:rPr>
          <w:color w:val="000000"/>
        </w:rPr>
        <w:t>yanakkor az uniós közbeszerzési jog</w:t>
      </w:r>
      <w:r w:rsidR="00763BE0">
        <w:rPr>
          <w:color w:val="000000"/>
        </w:rPr>
        <w:t xml:space="preserve"> befolyásolja a tagállami közigazgatás által választható megoldásokat.</w:t>
      </w:r>
      <w:r w:rsidR="005E31A5">
        <w:rPr>
          <w:rStyle w:val="Lbjegyzet-hivatkozs"/>
          <w:color w:val="000000"/>
        </w:rPr>
        <w:footnoteReference w:id="14"/>
      </w:r>
      <w:r w:rsidR="00763BE0">
        <w:rPr>
          <w:color w:val="000000"/>
        </w:rPr>
        <w:t xml:space="preserve"> </w:t>
      </w:r>
    </w:p>
    <w:p w:rsidR="009C639D" w:rsidRPr="00C471C2" w:rsidRDefault="00776693" w:rsidP="00481C46">
      <w:pPr>
        <w:spacing w:before="120" w:after="120"/>
        <w:jc w:val="both"/>
      </w:pPr>
      <w:r>
        <w:t>Míg</w:t>
      </w:r>
      <w:r w:rsidR="00763BE0">
        <w:t xml:space="preserve"> </w:t>
      </w:r>
      <w:r w:rsidR="009C639D" w:rsidRPr="00C471C2">
        <w:t xml:space="preserve">a tagállami döntéshozók jellemzően abban látnak alapvető különbséget, hogy egy feladatot köz- vagy magántulajdonú gazdasági szereplő lát-e el, az uniós </w:t>
      </w:r>
      <w:r w:rsidR="00763BE0">
        <w:t xml:space="preserve">közbeszerzési </w:t>
      </w:r>
      <w:r w:rsidR="009C639D" w:rsidRPr="00C471C2">
        <w:t>jog számára relevá</w:t>
      </w:r>
      <w:r w:rsidR="009C639D">
        <w:t>ns választóvonal a közigazgatáson belüli</w:t>
      </w:r>
      <w:r w:rsidR="009C639D" w:rsidRPr="00C471C2">
        <w:t xml:space="preserve"> és a piaci tevékenység között van. Amennyiben egy közigazgatási szerv úgy dönt, hogy valamely feladat ellátását szerződéses úton, egy </w:t>
      </w:r>
      <w:r w:rsidR="00763BE0">
        <w:t>másik jogi személy</w:t>
      </w:r>
      <w:r w:rsidR="009C639D" w:rsidRPr="00C471C2">
        <w:t xml:space="preserve"> bevonásáv</w:t>
      </w:r>
      <w:r>
        <w:t>al kívánja biztosítani, már meg</w:t>
      </w:r>
      <w:r w:rsidR="009C639D" w:rsidRPr="00C471C2">
        <w:t>nyílik a verseny a köz- és magántulajdonú gazdasági szereplők között</w:t>
      </w:r>
      <w:r>
        <w:t>, akiket az ajánlatkérőnek egyenlő bánásmódban kell részesítenie</w:t>
      </w:r>
      <w:r w:rsidR="009C639D" w:rsidRPr="00C471C2">
        <w:t xml:space="preserve">. </w:t>
      </w:r>
      <w:r w:rsidR="00763BE0">
        <w:t>A</w:t>
      </w:r>
      <w:r w:rsidR="009C639D" w:rsidRPr="00C471C2">
        <w:t xml:space="preserve"> közbeszerzési szabályok</w:t>
      </w:r>
      <w:r w:rsidR="00763BE0">
        <w:t xml:space="preserve"> tehát</w:t>
      </w:r>
      <w:r w:rsidR="009C639D" w:rsidRPr="00C471C2">
        <w:t xml:space="preserve"> nem teszik lehetővé a köztulajdonú társaságok számára történő fenntartást, a tulajdoni formák közötti szabad választást.</w:t>
      </w:r>
    </w:p>
    <w:p w:rsidR="009C639D" w:rsidRPr="00C471C2" w:rsidRDefault="009C639D" w:rsidP="00481C46">
      <w:pPr>
        <w:pStyle w:val="Jegyzetszveg"/>
        <w:spacing w:before="120" w:after="120" w:line="276" w:lineRule="auto"/>
        <w:jc w:val="both"/>
        <w:rPr>
          <w:rFonts w:ascii="Times New Roman" w:hAnsi="Times New Roman"/>
          <w:sz w:val="24"/>
          <w:szCs w:val="24"/>
        </w:rPr>
      </w:pPr>
      <w:r w:rsidRPr="00C471C2">
        <w:rPr>
          <w:rFonts w:ascii="Times New Roman" w:hAnsi="Times New Roman"/>
          <w:sz w:val="24"/>
          <w:szCs w:val="24"/>
        </w:rPr>
        <w:t xml:space="preserve">A közbeszerzési jog számára azonban nehéz kérdést jelentett annak megtalálása, hogy hol van a közigazgatás és a piac határa, azaz mikor van szó közigazgatáson belüli feladatellátásról és mikor egy feladat olyan kiszervezéséről, ahol a versenynek és ezzel együtt a köz- és magántulajdonú gazdasági szereplők közötti esélyegyenlőségnek érvényesülnie kell. Ebben az esetben is az Európai Unió Bíróságának – döntően közszolgáltatásokkal összefüggésben </w:t>
      </w:r>
      <w:r w:rsidRPr="00C471C2">
        <w:rPr>
          <w:rFonts w:ascii="Times New Roman" w:hAnsi="Times New Roman"/>
          <w:sz w:val="24"/>
          <w:szCs w:val="24"/>
        </w:rPr>
        <w:lastRenderedPageBreak/>
        <w:t xml:space="preserve">született – gyakorlata járt elöl azoknak a feltételeknek a kidolgozásában, amelyek mellett biztosított a tagállamok döntési szabadságának megőrzése a kiszervezés és a közigazgatáson belüli feladatellátás között. A Bíróság gyakorlata olyan feltételrendszereket dolgozott ki, amelyek egyensúlyt igyekeznek találni </w:t>
      </w:r>
      <w:proofErr w:type="gramStart"/>
      <w:r w:rsidRPr="00C471C2">
        <w:rPr>
          <w:rFonts w:ascii="Times New Roman" w:hAnsi="Times New Roman"/>
          <w:sz w:val="24"/>
          <w:szCs w:val="24"/>
        </w:rPr>
        <w:t>ezen</w:t>
      </w:r>
      <w:proofErr w:type="gramEnd"/>
      <w:r w:rsidRPr="00C471C2">
        <w:rPr>
          <w:rFonts w:ascii="Times New Roman" w:hAnsi="Times New Roman"/>
          <w:sz w:val="24"/>
          <w:szCs w:val="24"/>
        </w:rPr>
        <w:t xml:space="preserve"> döntési szabadság és az ahhoz fűződő érdek között, hogy a köztulajdonú gazdasági szereplők tevékenysége ne torzíthassa a piacon a versenyt.</w:t>
      </w:r>
      <w:r w:rsidR="00776693">
        <w:rPr>
          <w:rFonts w:ascii="Times New Roman" w:hAnsi="Times New Roman"/>
          <w:sz w:val="24"/>
          <w:szCs w:val="24"/>
        </w:rPr>
        <w:t xml:space="preserve"> </w:t>
      </w:r>
      <w:r w:rsidRPr="00C471C2">
        <w:rPr>
          <w:rFonts w:ascii="Times New Roman" w:hAnsi="Times New Roman"/>
          <w:sz w:val="24"/>
          <w:szCs w:val="24"/>
        </w:rPr>
        <w:t xml:space="preserve">Az előbb említett feltételrendszerek mindenekelőtt az </w:t>
      </w:r>
      <w:proofErr w:type="spellStart"/>
      <w:r w:rsidRPr="00E42080">
        <w:rPr>
          <w:rFonts w:ascii="Times New Roman" w:hAnsi="Times New Roman"/>
          <w:i/>
          <w:sz w:val="24"/>
          <w:szCs w:val="24"/>
        </w:rPr>
        <w:t>i</w:t>
      </w:r>
      <w:r w:rsidRPr="00E42080">
        <w:rPr>
          <w:rFonts w:ascii="Times New Roman" w:hAnsi="Times New Roman"/>
          <w:i/>
          <w:sz w:val="24"/>
          <w:szCs w:val="24"/>
          <w:shd w:val="clear" w:color="auto" w:fill="FFFFFF"/>
        </w:rPr>
        <w:t>n-house</w:t>
      </w:r>
      <w:proofErr w:type="spellEnd"/>
      <w:r w:rsidRPr="00C471C2">
        <w:rPr>
          <w:rFonts w:ascii="Times New Roman" w:hAnsi="Times New Roman"/>
          <w:i/>
          <w:sz w:val="24"/>
          <w:szCs w:val="24"/>
          <w:shd w:val="clear" w:color="auto" w:fill="FFFFFF"/>
        </w:rPr>
        <w:t xml:space="preserve"> </w:t>
      </w:r>
      <w:r w:rsidRPr="00C471C2">
        <w:rPr>
          <w:rFonts w:ascii="Times New Roman" w:hAnsi="Times New Roman"/>
          <w:sz w:val="24"/>
          <w:szCs w:val="24"/>
          <w:shd w:val="clear" w:color="auto" w:fill="FFFFFF"/>
        </w:rPr>
        <w:t>szerződéskötésre é</w:t>
      </w:r>
      <w:r w:rsidR="00776693">
        <w:rPr>
          <w:rFonts w:ascii="Times New Roman" w:hAnsi="Times New Roman"/>
          <w:sz w:val="24"/>
          <w:szCs w:val="24"/>
          <w:shd w:val="clear" w:color="auto" w:fill="FFFFFF"/>
        </w:rPr>
        <w:t>s a közigaz</w:t>
      </w:r>
      <w:r w:rsidRPr="00C471C2">
        <w:rPr>
          <w:rFonts w:ascii="Times New Roman" w:hAnsi="Times New Roman"/>
          <w:sz w:val="24"/>
          <w:szCs w:val="24"/>
          <w:shd w:val="clear" w:color="auto" w:fill="FFFFFF"/>
        </w:rPr>
        <w:t>g</w:t>
      </w:r>
      <w:r w:rsidR="00776693">
        <w:rPr>
          <w:rFonts w:ascii="Times New Roman" w:hAnsi="Times New Roman"/>
          <w:sz w:val="24"/>
          <w:szCs w:val="24"/>
          <w:shd w:val="clear" w:color="auto" w:fill="FFFFFF"/>
        </w:rPr>
        <w:t>a</w:t>
      </w:r>
      <w:r w:rsidRPr="00C471C2">
        <w:rPr>
          <w:rFonts w:ascii="Times New Roman" w:hAnsi="Times New Roman"/>
          <w:sz w:val="24"/>
          <w:szCs w:val="24"/>
          <w:shd w:val="clear" w:color="auto" w:fill="FFFFFF"/>
        </w:rPr>
        <w:t xml:space="preserve">tási szervek közötti horizontális együttműködésre vonatkozó szabályok, </w:t>
      </w:r>
      <w:r w:rsidR="00776693">
        <w:rPr>
          <w:rFonts w:ascii="Times New Roman" w:hAnsi="Times New Roman"/>
          <w:sz w:val="24"/>
          <w:szCs w:val="24"/>
          <w:shd w:val="clear" w:color="auto" w:fill="FFFFFF"/>
        </w:rPr>
        <w:t>amelye</w:t>
      </w:r>
      <w:r w:rsidR="00FD082F">
        <w:rPr>
          <w:rFonts w:ascii="Times New Roman" w:hAnsi="Times New Roman"/>
          <w:sz w:val="24"/>
          <w:szCs w:val="24"/>
          <w:shd w:val="clear" w:color="auto" w:fill="FFFFFF"/>
        </w:rPr>
        <w:t>ke</w:t>
      </w:r>
      <w:r w:rsidR="00776693">
        <w:rPr>
          <w:rFonts w:ascii="Times New Roman" w:hAnsi="Times New Roman"/>
          <w:sz w:val="24"/>
          <w:szCs w:val="24"/>
          <w:shd w:val="clear" w:color="auto" w:fill="FFFFFF"/>
        </w:rPr>
        <w:t xml:space="preserve">t (a közbeszerzési szerződésekre vonatkozó irányelvek mellett) a koncessziós irányelv is kodifikált. </w:t>
      </w:r>
    </w:p>
    <w:p w:rsidR="009C639D" w:rsidRDefault="009C639D" w:rsidP="00481C46">
      <w:pPr>
        <w:spacing w:before="120" w:after="120"/>
        <w:jc w:val="both"/>
      </w:pPr>
      <w:r w:rsidRPr="00C471C2">
        <w:t>A tagállamok arra vonatkozó döntési szabadságával összefüggésben, hogy egy feladatot ki kívánnak-e szervezni, jelentőséghez jut még a közbeszerzési jognak a kizárólagos jogokhoz való viszonya, amely koncessziók esetében különösen releváns lehet.</w:t>
      </w:r>
    </w:p>
    <w:p w:rsidR="00C9048E" w:rsidRDefault="00C9048E" w:rsidP="00481C46">
      <w:pPr>
        <w:spacing w:before="120" w:after="120"/>
        <w:jc w:val="both"/>
      </w:pPr>
    </w:p>
    <w:p w:rsidR="00C9048E" w:rsidRDefault="00C9048E" w:rsidP="00C9048E">
      <w:pPr>
        <w:jc w:val="both"/>
        <w:rPr>
          <w:bCs/>
          <w:i/>
        </w:rPr>
      </w:pPr>
      <w:r w:rsidRPr="00C9048E">
        <w:rPr>
          <w:bCs/>
          <w:i/>
        </w:rPr>
        <w:t xml:space="preserve">A </w:t>
      </w:r>
      <w:r w:rsidR="00C35D3A">
        <w:rPr>
          <w:bCs/>
          <w:i/>
        </w:rPr>
        <w:t xml:space="preserve">szerződésekkel összefüggő közérdek figyelembe vétele és a </w:t>
      </w:r>
      <w:proofErr w:type="spellStart"/>
      <w:r w:rsidR="00C35D3A">
        <w:rPr>
          <w:bCs/>
          <w:i/>
        </w:rPr>
        <w:t>pacta</w:t>
      </w:r>
      <w:proofErr w:type="spellEnd"/>
      <w:r w:rsidR="00C35D3A">
        <w:rPr>
          <w:bCs/>
          <w:i/>
        </w:rPr>
        <w:t xml:space="preserve"> </w:t>
      </w:r>
      <w:proofErr w:type="spellStart"/>
      <w:r w:rsidR="00C35D3A">
        <w:rPr>
          <w:bCs/>
          <w:i/>
        </w:rPr>
        <w:t>sunt</w:t>
      </w:r>
      <w:proofErr w:type="spellEnd"/>
      <w:r w:rsidR="00C35D3A">
        <w:rPr>
          <w:bCs/>
          <w:i/>
        </w:rPr>
        <w:t xml:space="preserve"> </w:t>
      </w:r>
      <w:proofErr w:type="spellStart"/>
      <w:r w:rsidR="00C35D3A">
        <w:rPr>
          <w:bCs/>
          <w:i/>
        </w:rPr>
        <w:t>servanda</w:t>
      </w:r>
      <w:proofErr w:type="spellEnd"/>
      <w:r w:rsidR="00C35D3A">
        <w:rPr>
          <w:bCs/>
          <w:i/>
        </w:rPr>
        <w:t xml:space="preserve"> elve</w:t>
      </w:r>
    </w:p>
    <w:p w:rsidR="00C9048E" w:rsidRPr="00C9048E" w:rsidRDefault="00C9048E" w:rsidP="00C9048E">
      <w:pPr>
        <w:jc w:val="both"/>
        <w:rPr>
          <w:bCs/>
          <w:i/>
        </w:rPr>
      </w:pPr>
    </w:p>
    <w:p w:rsidR="00C9048E" w:rsidRPr="00C471C2" w:rsidRDefault="00C9048E" w:rsidP="00481C46">
      <w:pPr>
        <w:spacing w:before="120" w:after="120"/>
        <w:jc w:val="both"/>
      </w:pPr>
      <w:r w:rsidRPr="00C471C2">
        <w:t>Az európai jogrendszerekben a közigazgatás szerződéseire vonatkozóan közös vonásként figyel</w:t>
      </w:r>
      <w:r w:rsidR="001B6A3D">
        <w:t>hető</w:t>
      </w:r>
      <w:r w:rsidRPr="00C471C2">
        <w:t xml:space="preserve"> meg a</w:t>
      </w:r>
      <w:r w:rsidR="001B6A3D">
        <w:t>nnak az igénynek a jelentkezése</w:t>
      </w:r>
      <w:r w:rsidRPr="00C471C2">
        <w:t>, hogy a jog a közérdekre tekintettel</w:t>
      </w:r>
      <w:r w:rsidR="001B6A3D">
        <w:t xml:space="preserve"> bizonyos esetekben</w:t>
      </w:r>
      <w:r w:rsidRPr="00C471C2">
        <w:t xml:space="preserve"> a közigazgatás számára a magánszemélyeknél nagyobb cselekvési szabadságot biztosítson.</w:t>
      </w:r>
      <w:r w:rsidR="001B6A3D">
        <w:t xml:space="preserve"> </w:t>
      </w:r>
      <w:r w:rsidR="001B6A3D" w:rsidRPr="00C471C2">
        <w:t>A közigazgatás számára biztosított nagyobb mozgástér a szerződéses viszonyokban elsősorban a szerződések megszüntetése és módosíthatósága körében jelentkezik.</w:t>
      </w:r>
      <w:r w:rsidRPr="00C471C2">
        <w:t xml:space="preserve"> Az egyes jogrendszerek az állam és a gazdaság viszonyát illetően ugyanakkor nem azonos szemléletet képviselnek, míg a francia közigazgatási szerződések joga – a szerződő fél megfelelő kompenzációja mellett – az erősebb állami beavatkozás lehetőségéből indul ki a szerződéses viszonyokban, az angol és német jog alapján ennek a jogrendszer által biztosított mértéke szűkebb körű és nagyobb jelentősége van a szerződéses rendelkezéseknek.</w:t>
      </w:r>
    </w:p>
    <w:p w:rsidR="001B6A3D" w:rsidRDefault="00C9048E" w:rsidP="00481C46">
      <w:pPr>
        <w:spacing w:before="120" w:after="120"/>
        <w:jc w:val="both"/>
      </w:pPr>
      <w:r w:rsidRPr="00C471C2">
        <w:t>Az uniós közbeszerzési jog teret biztosít a közigazgatás szerződéseit érintő eltérő tagállami megközelítéseknek</w:t>
      </w:r>
      <w:r w:rsidR="002400C1">
        <w:t>, de korlátokat is állít a szerződéses jogok szabad gyakorlásának</w:t>
      </w:r>
      <w:r w:rsidRPr="00C471C2">
        <w:t>.</w:t>
      </w:r>
      <w:r w:rsidR="002400C1">
        <w:t xml:space="preserve"> H</w:t>
      </w:r>
      <w:r w:rsidR="002400C1" w:rsidRPr="00C471C2">
        <w:t>atása egyre jobban kiterjed a szerződés megkötését követő időszakra is, és a szerződéses viszony keretében a felek jogainak gyakorlása sor</w:t>
      </w:r>
      <w:r w:rsidR="002400C1">
        <w:t>án szükségessé teszi annak e</w:t>
      </w:r>
      <w:r w:rsidR="002400C1" w:rsidRPr="00C471C2">
        <w:t xml:space="preserve">llenőrzését, hogy a szerződéskötést megelőző versenyre tekintettel nem sérül-e az egyenlő bánásmód elve. </w:t>
      </w:r>
      <w:r w:rsidR="00481C46">
        <w:t xml:space="preserve"> Az értekezés elfogadja azt az álláspontot</w:t>
      </w:r>
      <w:r w:rsidRPr="00C471C2">
        <w:t xml:space="preserve">, hogy a szerződéses jogviszonyok közérdekből történő megszüntetése közbeszerzési szempontból </w:t>
      </w:r>
      <w:r w:rsidR="00481C46">
        <w:t xml:space="preserve">általában </w:t>
      </w:r>
      <w:r w:rsidRPr="00C471C2">
        <w:t xml:space="preserve">nem ütközik akadályba. </w:t>
      </w:r>
    </w:p>
    <w:p w:rsidR="002400C1" w:rsidRDefault="00C9048E" w:rsidP="00481C46">
      <w:pPr>
        <w:spacing w:before="120" w:after="120"/>
        <w:jc w:val="both"/>
      </w:pPr>
      <w:r w:rsidRPr="00C471C2">
        <w:t>A szerződésmódosítás kö</w:t>
      </w:r>
      <w:r w:rsidR="00481C46">
        <w:t>zbeszerzési jogi szabályai</w:t>
      </w:r>
      <w:r>
        <w:t xml:space="preserve"> </w:t>
      </w:r>
      <w:r w:rsidRPr="00C471C2">
        <w:t xml:space="preserve">a verseny torzulásának megakadályozása érdekében korlátok közé szorítják a módosítások lehetőségét, és </w:t>
      </w:r>
      <w:r w:rsidR="002400C1">
        <w:t>ezen a téren</w:t>
      </w:r>
      <w:r w:rsidRPr="00C471C2">
        <w:t xml:space="preserve"> a </w:t>
      </w:r>
      <w:proofErr w:type="spellStart"/>
      <w:r w:rsidRPr="00887572">
        <w:rPr>
          <w:i/>
        </w:rPr>
        <w:t>pacta</w:t>
      </w:r>
      <w:proofErr w:type="spellEnd"/>
      <w:r w:rsidRPr="00887572">
        <w:rPr>
          <w:i/>
        </w:rPr>
        <w:t xml:space="preserve"> </w:t>
      </w:r>
      <w:proofErr w:type="spellStart"/>
      <w:r w:rsidRPr="00887572">
        <w:rPr>
          <w:i/>
        </w:rPr>
        <w:t>sunt</w:t>
      </w:r>
      <w:proofErr w:type="spellEnd"/>
      <w:r w:rsidRPr="00887572">
        <w:rPr>
          <w:i/>
        </w:rPr>
        <w:t xml:space="preserve"> </w:t>
      </w:r>
      <w:proofErr w:type="spellStart"/>
      <w:r w:rsidRPr="00887572">
        <w:rPr>
          <w:i/>
        </w:rPr>
        <w:t>servanda</w:t>
      </w:r>
      <w:proofErr w:type="spellEnd"/>
      <w:r w:rsidRPr="00C471C2">
        <w:t xml:space="preserve"> elvének erősítése irányába hatnak, az irányelvi szabályozás feltételrendsze</w:t>
      </w:r>
      <w:r w:rsidR="001B6A3D">
        <w:t xml:space="preserve">re </w:t>
      </w:r>
      <w:r w:rsidR="00481C46">
        <w:t xml:space="preserve">ugyanakkor </w:t>
      </w:r>
      <w:r w:rsidR="001B6A3D">
        <w:t>igyekszik</w:t>
      </w:r>
      <w:r w:rsidRPr="00C471C2">
        <w:t xml:space="preserve"> a módosításhoz fűződő érdekeket is figyelembe vevő rendezést adni. </w:t>
      </w:r>
    </w:p>
    <w:p w:rsidR="00C9048E" w:rsidRDefault="001B6A3D" w:rsidP="00481C46">
      <w:pPr>
        <w:spacing w:before="120" w:after="120"/>
        <w:jc w:val="both"/>
      </w:pPr>
      <w:r>
        <w:t>Az uniós közbeszerzési jog rendszerén belül</w:t>
      </w:r>
      <w:r w:rsidR="00C9048E" w:rsidRPr="00C471C2">
        <w:t xml:space="preserve"> erősödni látszik az a szemlélet, hogy </w:t>
      </w:r>
      <w:r w:rsidR="002400C1">
        <w:t>maguknak az uniós</w:t>
      </w:r>
      <w:r w:rsidR="00C9048E" w:rsidRPr="00C471C2">
        <w:t xml:space="preserve"> szabályok</w:t>
      </w:r>
      <w:r w:rsidR="002400C1">
        <w:t>nak a</w:t>
      </w:r>
      <w:r w:rsidR="00C9048E" w:rsidRPr="00C471C2">
        <w:t xml:space="preserve"> megsértése </w:t>
      </w:r>
      <w:r w:rsidR="002400C1">
        <w:t>esetén a közbeszerzési szabályok által</w:t>
      </w:r>
      <w:r w:rsidR="00C9048E" w:rsidRPr="00C471C2">
        <w:t xml:space="preserve"> képviselt közérdeket a szerződések fenntartása elé helyezi. Míg korábban egészében a tagállami szerződési jog kompetenciájának tartották annak megítélését, hogy a közbeszerzési szabályok megsértése hogyan befolyásolja a már megkötött szerződés jogi sorsát, 2007-ben a </w:t>
      </w:r>
      <w:r w:rsidR="00C9048E" w:rsidRPr="00C471C2">
        <w:rPr>
          <w:i/>
          <w:shd w:val="clear" w:color="auto" w:fill="FFFFFF"/>
        </w:rPr>
        <w:t xml:space="preserve">Bizottság kontra Németország </w:t>
      </w:r>
      <w:r w:rsidR="00C9048E" w:rsidRPr="00C471C2">
        <w:rPr>
          <w:shd w:val="clear" w:color="auto" w:fill="FFFFFF"/>
        </w:rPr>
        <w:t>ügyben</w:t>
      </w:r>
      <w:r w:rsidR="00C9048E">
        <w:rPr>
          <w:shd w:val="clear" w:color="auto" w:fill="FFFFFF"/>
        </w:rPr>
        <w:t xml:space="preserve"> </w:t>
      </w:r>
      <w:r w:rsidR="00C9048E" w:rsidRPr="00C471C2">
        <w:rPr>
          <w:shd w:val="clear" w:color="auto" w:fill="FFFFFF"/>
        </w:rPr>
        <w:t>született ítélet,</w:t>
      </w:r>
      <w:r w:rsidR="00C9048E" w:rsidRPr="00C471C2">
        <w:rPr>
          <w:rStyle w:val="Lbjegyzet-hivatkozs"/>
          <w:rFonts w:eastAsiaTheme="majorEastAsia"/>
        </w:rPr>
        <w:footnoteReference w:id="15"/>
      </w:r>
      <w:r w:rsidR="00C9048E" w:rsidRPr="00C471C2">
        <w:rPr>
          <w:shd w:val="clear" w:color="auto" w:fill="FFFFFF"/>
        </w:rPr>
        <w:t xml:space="preserve"> majd a 2007/66/EK irányelv</w:t>
      </w:r>
      <w:r w:rsidR="00FD082F">
        <w:rPr>
          <w:rStyle w:val="Lbjegyzet-hivatkozs"/>
          <w:shd w:val="clear" w:color="auto" w:fill="FFFFFF"/>
        </w:rPr>
        <w:footnoteReference w:id="16"/>
      </w:r>
      <w:r w:rsidR="00C9048E" w:rsidRPr="00C471C2">
        <w:rPr>
          <w:shd w:val="clear" w:color="auto" w:fill="FFFFFF"/>
        </w:rPr>
        <w:t xml:space="preserve"> tette </w:t>
      </w:r>
      <w:r w:rsidR="00C9048E" w:rsidRPr="00C471C2">
        <w:rPr>
          <w:shd w:val="clear" w:color="auto" w:fill="FFFFFF"/>
        </w:rPr>
        <w:lastRenderedPageBreak/>
        <w:t xml:space="preserve">egyértelművé, hogy az uniós jog legsúlyosabb megsértését jelentő esetekben a szerződéseket nem lehet fenntartani. </w:t>
      </w:r>
      <w:r w:rsidR="00C35D3A" w:rsidRPr="00C471C2">
        <w:rPr>
          <w:shd w:val="clear" w:color="auto" w:fill="FFFFFF"/>
        </w:rPr>
        <w:t xml:space="preserve">Az említett irányelv ugyanakkor lehetővé teszi </w:t>
      </w:r>
      <w:r w:rsidR="00C35D3A" w:rsidRPr="00C471C2">
        <w:t xml:space="preserve">a közérdekkel kapcsolatos kiemelkedően fontos indokokra tekintettel a főszabálytól való eltérést és kivételes esetben a jogsértéssel érintett szerződés joghatásainak elismerését is. </w:t>
      </w:r>
      <w:r w:rsidR="00C9048E" w:rsidRPr="00C471C2">
        <w:t>A 2014-ben elfogadott közbeszerzési irányelvek és koncessziós irányelv egyes jogsértések esetén a szerződések felmondására vonatkozó jogot biztosít, amely szintén az uniós jog</w:t>
      </w:r>
      <w:r w:rsidR="00C9048E">
        <w:t xml:space="preserve"> minél hatékonyabb érvényesülésének</w:t>
      </w:r>
      <w:r w:rsidR="00C9048E" w:rsidRPr="00C471C2">
        <w:t xml:space="preserve"> és</w:t>
      </w:r>
      <w:r w:rsidR="00C9048E">
        <w:t xml:space="preserve"> </w:t>
      </w:r>
      <w:r w:rsidR="00C35D3A">
        <w:t>azzal szemben</w:t>
      </w:r>
      <w:r w:rsidR="00C9048E" w:rsidRPr="00C471C2">
        <w:t xml:space="preserve"> a </w:t>
      </w:r>
      <w:proofErr w:type="spellStart"/>
      <w:r w:rsidR="00C9048E" w:rsidRPr="00887572">
        <w:rPr>
          <w:i/>
        </w:rPr>
        <w:t>pacta</w:t>
      </w:r>
      <w:proofErr w:type="spellEnd"/>
      <w:r w:rsidR="00C9048E" w:rsidRPr="00887572">
        <w:rPr>
          <w:i/>
        </w:rPr>
        <w:t xml:space="preserve"> </w:t>
      </w:r>
      <w:proofErr w:type="spellStart"/>
      <w:r w:rsidR="00C9048E" w:rsidRPr="00887572">
        <w:rPr>
          <w:i/>
        </w:rPr>
        <w:t>sunt</w:t>
      </w:r>
      <w:proofErr w:type="spellEnd"/>
      <w:r w:rsidR="00C9048E" w:rsidRPr="00887572">
        <w:rPr>
          <w:i/>
        </w:rPr>
        <w:t xml:space="preserve"> </w:t>
      </w:r>
      <w:proofErr w:type="spellStart"/>
      <w:r w:rsidR="00C9048E" w:rsidRPr="00887572">
        <w:rPr>
          <w:i/>
        </w:rPr>
        <w:t>servanda</w:t>
      </w:r>
      <w:proofErr w:type="spellEnd"/>
      <w:r w:rsidR="00C9048E" w:rsidRPr="00C471C2">
        <w:t xml:space="preserve"> elve gyengülésének irányába mutat. </w:t>
      </w:r>
    </w:p>
    <w:p w:rsidR="00C35D3A" w:rsidRPr="00870629" w:rsidRDefault="00C35D3A" w:rsidP="00481C46">
      <w:pPr>
        <w:spacing w:before="120" w:after="120"/>
        <w:jc w:val="both"/>
        <w:rPr>
          <w:bCs/>
        </w:rPr>
      </w:pPr>
    </w:p>
    <w:p w:rsidR="0051655C" w:rsidRDefault="00120055" w:rsidP="00120055">
      <w:pPr>
        <w:pStyle w:val="Listaszerbekezds"/>
        <w:numPr>
          <w:ilvl w:val="0"/>
          <w:numId w:val="3"/>
        </w:numPr>
        <w:jc w:val="both"/>
      </w:pPr>
      <w:r>
        <w:t xml:space="preserve">A közigazgatás szerződései </w:t>
      </w:r>
      <w:r w:rsidR="00967A7C">
        <w:t xml:space="preserve">és a koncesszió </w:t>
      </w:r>
      <w:r>
        <w:t>a magyar jogban</w:t>
      </w:r>
    </w:p>
    <w:p w:rsidR="00967A7C" w:rsidRDefault="00967A7C" w:rsidP="00967A7C">
      <w:pPr>
        <w:jc w:val="both"/>
      </w:pPr>
    </w:p>
    <w:p w:rsidR="00967A7C" w:rsidRPr="00967A7C" w:rsidRDefault="00967A7C" w:rsidP="00967A7C">
      <w:pPr>
        <w:jc w:val="both"/>
        <w:rPr>
          <w:i/>
        </w:rPr>
      </w:pPr>
      <w:r w:rsidRPr="00967A7C">
        <w:rPr>
          <w:i/>
        </w:rPr>
        <w:t>A közigazgatás szerződései a magyar jogrendszerben</w:t>
      </w:r>
    </w:p>
    <w:p w:rsidR="00120055" w:rsidRDefault="00120055" w:rsidP="00120055"/>
    <w:p w:rsidR="00120055" w:rsidRDefault="00120055" w:rsidP="00D11993">
      <w:pPr>
        <w:spacing w:before="120" w:after="120"/>
        <w:jc w:val="both"/>
      </w:pPr>
      <w:r w:rsidRPr="00571571">
        <w:t xml:space="preserve">A közigazgatás szerződéseinek kezelésében a magyar </w:t>
      </w:r>
      <w:proofErr w:type="gramStart"/>
      <w:r w:rsidRPr="00571571">
        <w:t>jog történetileg</w:t>
      </w:r>
      <w:proofErr w:type="gramEnd"/>
      <w:r>
        <w:t xml:space="preserve"> </w:t>
      </w:r>
      <w:r w:rsidRPr="00571571">
        <w:t xml:space="preserve">a német mintájú fejlődést követte, amelyben a közigazgatás által kötött szerződések a jogrendszerben nem különülnek el más polgári jogi szerződésektől, az elvi kiindulópont a felek egyenrangúsága. </w:t>
      </w:r>
    </w:p>
    <w:p w:rsidR="00CC481A" w:rsidRDefault="00120055" w:rsidP="00D11993">
      <w:pPr>
        <w:spacing w:before="120" w:after="120"/>
        <w:jc w:val="both"/>
        <w:rPr>
          <w:rStyle w:val="Kiemels2"/>
          <w:b w:val="0"/>
          <w:color w:val="000000"/>
        </w:rPr>
      </w:pPr>
      <w:r w:rsidRPr="00571571">
        <w:t>Mindazon változások ugyanakkor, amelyek a szerződések jogát vagy közelebbről a közigazgatás szerződéseinek jogát a huszadik században érintették, így különösen a szerződéses szabadság korlátainak növekedése és a közigazgatás működése során a szerződések új területeken, egyre szélesebb körben való használata,</w:t>
      </w:r>
      <w:r w:rsidRPr="00571571">
        <w:rPr>
          <w:rStyle w:val="Lbjegyzet-hivatkozs"/>
          <w:rFonts w:eastAsiaTheme="majorEastAsia"/>
        </w:rPr>
        <w:footnoteReference w:id="17"/>
      </w:r>
      <w:r>
        <w:t xml:space="preserve"> </w:t>
      </w:r>
      <w:r w:rsidRPr="00571571">
        <w:t xml:space="preserve">a magyar jogban is éreztették hatásukat. </w:t>
      </w:r>
      <w:r w:rsidR="00092044">
        <w:t xml:space="preserve">Megjelentek olyan szerződések, </w:t>
      </w:r>
      <w:r w:rsidR="00092044" w:rsidRPr="00571571">
        <w:t xml:space="preserve">amelyek tárgya specifikusan a közigazgatás feladatellátásához kötődik és ahol a szerződések tartalmát érintően is jelentős a közigazgatási szabályok súlya. Egyes ilyen, sajátos szabályozás tárgyát képező szerződéseknél, mint különösen a támogatási szerződések, az újabb bírói gyakorlatban is felmerült bizonytalanság azzal kapcsolatban, hogy e szerződések mennyiben tekintendőek polgári jogi szerződésnek, és </w:t>
      </w:r>
      <w:r w:rsidR="00092044">
        <w:t>ez a kérdés</w:t>
      </w:r>
      <w:r w:rsidR="00092044" w:rsidRPr="00571571">
        <w:t xml:space="preserve"> alapvetően a hatáskörre vonatkozó vitákban jelentkezett.</w:t>
      </w:r>
      <w:r w:rsidR="00092044">
        <w:t xml:space="preserve"> Az </w:t>
      </w:r>
      <w:r w:rsidR="00092044" w:rsidRPr="00571571">
        <w:rPr>
          <w:rStyle w:val="Kiemels2"/>
          <w:b w:val="0"/>
          <w:color w:val="000000"/>
        </w:rPr>
        <w:t>1/2012. (XII. 10.) KMK-PK vélemény</w:t>
      </w:r>
      <w:r w:rsidR="00092044">
        <w:rPr>
          <w:rStyle w:val="Kiemels2"/>
          <w:b w:val="0"/>
          <w:color w:val="000000"/>
        </w:rPr>
        <w:t>ben a Kúria megerősítette</w:t>
      </w:r>
      <w:r w:rsidR="00CC481A">
        <w:rPr>
          <w:rStyle w:val="Kiemels2"/>
          <w:b w:val="0"/>
          <w:color w:val="000000"/>
        </w:rPr>
        <w:t xml:space="preserve"> a magyar jogban a közigazgatás szerződéseinek alapvetően magánjogi megközelítését annak kimondásával</w:t>
      </w:r>
      <w:r w:rsidR="00092044">
        <w:rPr>
          <w:rStyle w:val="Kiemels2"/>
          <w:b w:val="0"/>
          <w:color w:val="000000"/>
        </w:rPr>
        <w:t xml:space="preserve">, hogy a jogszabály által az adott jogviszonyban biztosított hatósági hatáskör hiányában a </w:t>
      </w:r>
      <w:r w:rsidR="00092044" w:rsidRPr="00571571">
        <w:rPr>
          <w:rStyle w:val="Kiemels2"/>
          <w:b w:val="0"/>
          <w:color w:val="000000"/>
        </w:rPr>
        <w:t>jogviszony az egyes közjogi elemek ellenére is polgári jogi jogviszonynak minősül és a jogvita a polgári bíróság hatáskörébe tartozik.</w:t>
      </w:r>
      <w:r w:rsidR="00EC59EC">
        <w:rPr>
          <w:rStyle w:val="Lbjegyzet-hivatkozs"/>
          <w:bCs/>
          <w:color w:val="000000"/>
        </w:rPr>
        <w:footnoteReference w:id="18"/>
      </w:r>
      <w:r w:rsidR="00092044">
        <w:rPr>
          <w:rStyle w:val="Kiemels2"/>
          <w:b w:val="0"/>
          <w:color w:val="000000"/>
        </w:rPr>
        <w:t xml:space="preserve"> </w:t>
      </w:r>
    </w:p>
    <w:p w:rsidR="00CC481A" w:rsidRDefault="00CC481A" w:rsidP="00D11993">
      <w:pPr>
        <w:spacing w:before="120" w:after="120"/>
        <w:jc w:val="both"/>
      </w:pPr>
      <w:r w:rsidRPr="00571571">
        <w:t>A magyar jogi környezetbe 2</w:t>
      </w:r>
      <w:r>
        <w:t>018. január 1-től vezette be a Közigazgatási P</w:t>
      </w:r>
      <w:r w:rsidRPr="00571571">
        <w:t xml:space="preserve">errendtartás a közigazgatási szerződés fogalmát. </w:t>
      </w:r>
      <w:r>
        <w:t>A</w:t>
      </w:r>
      <w:r w:rsidRPr="00571571">
        <w:rPr>
          <w:color w:val="000000"/>
        </w:rPr>
        <w:t xml:space="preserve"> szerződések körében jelenleg e minőség fennállása vagy annak hiánya dönti el, hogy a szerződéssel összefüggő jogviták </w:t>
      </w:r>
      <w:r w:rsidR="001D5791">
        <w:rPr>
          <w:color w:val="000000"/>
        </w:rPr>
        <w:t>közigazgatási vagy polgári per útjára</w:t>
      </w:r>
      <w:r w:rsidRPr="00571571">
        <w:rPr>
          <w:color w:val="000000"/>
        </w:rPr>
        <w:t xml:space="preserve"> tartoznak-e.</w:t>
      </w:r>
      <w:r w:rsidR="001D5791">
        <w:rPr>
          <w:color w:val="000000"/>
        </w:rPr>
        <w:t xml:space="preserve"> </w:t>
      </w:r>
      <w:r w:rsidRPr="00571571">
        <w:t>Az új fogalom nem változtatta meg a közigazgatás gazdasági szerződéses kapcsolatainak a magyar jogrendszerben hagyományosan jellemző</w:t>
      </w:r>
      <w:r>
        <w:t xml:space="preserve"> magánjogi</w:t>
      </w:r>
      <w:r w:rsidRPr="00571571">
        <w:t xml:space="preserve"> megközelítését. Változott ugyanakkor a közigazgatás szerződéseinek kezelése abban, hogy egyes, a közjogi elemek meghatározó domin</w:t>
      </w:r>
      <w:r w:rsidR="001B09EB">
        <w:t>a</w:t>
      </w:r>
      <w:r w:rsidRPr="00571571">
        <w:t>nciájával jellemezhető és sajátosan közigazgatási célú, speciális szabályozás alá tartozó szerződé</w:t>
      </w:r>
      <w:r>
        <w:t>sek jogvitái közigazgatási peres</w:t>
      </w:r>
      <w:r w:rsidRPr="00571571">
        <w:t xml:space="preserve"> útra kerültek. </w:t>
      </w:r>
      <w:r>
        <w:t>A magyar jogrendszer eddigi fejlődését és hagyományait figyelembe véve a dolgozat szerzője által</w:t>
      </w:r>
      <w:r w:rsidRPr="00D60B25">
        <w:t xml:space="preserve"> </w:t>
      </w:r>
      <w:r w:rsidRPr="00D60B25">
        <w:lastRenderedPageBreak/>
        <w:t>képviselt felfogás</w:t>
      </w:r>
      <w:r>
        <w:t xml:space="preserve"> </w:t>
      </w:r>
      <w:r w:rsidRPr="00D60B25">
        <w:t>a jövőre nézve is a közigazgatási szerződés szűkebb koncepciójának elfogadását javasolja,</w:t>
      </w:r>
      <w:r>
        <w:t xml:space="preserve"> </w:t>
      </w:r>
      <w:r w:rsidR="001D5791">
        <w:t>amelyhez</w:t>
      </w:r>
      <w:r>
        <w:t xml:space="preserve"> a jogalkotó számára a dolgozatban vizsgált jogintézmények közül a német közjogi szerződések köre nyújthat leginkább hasznos példát.</w:t>
      </w:r>
    </w:p>
    <w:p w:rsidR="00E266BB" w:rsidRPr="009860A5" w:rsidRDefault="00E266BB" w:rsidP="00D11993">
      <w:pPr>
        <w:spacing w:before="120" w:after="120"/>
        <w:jc w:val="both"/>
        <w:rPr>
          <w:color w:val="000000"/>
          <w:shd w:val="clear" w:color="auto" w:fill="FFFFFF"/>
        </w:rPr>
      </w:pPr>
      <w:r>
        <w:t xml:space="preserve">A </w:t>
      </w:r>
      <w:r w:rsidRPr="009C0C0D">
        <w:t xml:space="preserve">közigazgatás gazdasági szerződéses kapcsolatai körében a szerződések magánjogi megközelítése nem jelenti akadályát az e szerződésekhez kapcsolódó közérdekű szempontok figyelembe vételének. A közigazgatás </w:t>
      </w:r>
      <w:r>
        <w:t xml:space="preserve">működésével összefüggő közjogi előírások és a közigazgatás </w:t>
      </w:r>
      <w:r w:rsidRPr="009C0C0D">
        <w:t xml:space="preserve">társadalomban betöltött szerepével összefüggő közérdekű követelmények </w:t>
      </w:r>
      <w:r>
        <w:t xml:space="preserve">hatása a szerződéses kapcsolatokban </w:t>
      </w:r>
      <w:r w:rsidRPr="009C0C0D">
        <w:t>a magánjogi szabályok</w:t>
      </w:r>
      <w:r>
        <w:t xml:space="preserve"> közvetítésével </w:t>
      </w:r>
      <w:r w:rsidRPr="009C0C0D">
        <w:t xml:space="preserve">– </w:t>
      </w:r>
      <w:r>
        <w:t xml:space="preserve">különösen </w:t>
      </w:r>
      <w:r w:rsidRPr="009C0C0D">
        <w:t xml:space="preserve">olyan generálklauzulák alkalmazása útján, mint a tilos szerződés vagy a </w:t>
      </w:r>
      <w:proofErr w:type="spellStart"/>
      <w:r w:rsidRPr="009C0C0D">
        <w:t>jóerkölcsbe</w:t>
      </w:r>
      <w:proofErr w:type="spellEnd"/>
      <w:r w:rsidRPr="009C0C0D">
        <w:t xml:space="preserve"> ütköző szerződés semmissége – érvényesül. </w:t>
      </w:r>
      <w:r w:rsidRPr="009860A5">
        <w:rPr>
          <w:color w:val="000000"/>
          <w:shd w:val="clear" w:color="auto" w:fill="FFFFFF"/>
        </w:rPr>
        <w:t>A vonatkozó magánjogi elméleti munkák szűkösségével is összefügghet</w:t>
      </w:r>
      <w:r w:rsidR="003E6475">
        <w:rPr>
          <w:color w:val="000000"/>
          <w:shd w:val="clear" w:color="auto" w:fill="FFFFFF"/>
        </w:rPr>
        <w:t xml:space="preserve"> azonban</w:t>
      </w:r>
      <w:r w:rsidRPr="009860A5">
        <w:rPr>
          <w:color w:val="000000"/>
          <w:shd w:val="clear" w:color="auto" w:fill="FFFFFF"/>
        </w:rPr>
        <w:t>, hogy a közigazgatás szerződéseit illetően</w:t>
      </w:r>
      <w:r>
        <w:rPr>
          <w:color w:val="000000"/>
          <w:shd w:val="clear" w:color="auto" w:fill="FFFFFF"/>
        </w:rPr>
        <w:t xml:space="preserve"> </w:t>
      </w:r>
      <w:r w:rsidRPr="009860A5">
        <w:rPr>
          <w:color w:val="000000"/>
          <w:shd w:val="clear" w:color="auto" w:fill="FFFFFF"/>
        </w:rPr>
        <w:t xml:space="preserve">nehéz lenne </w:t>
      </w:r>
      <w:r w:rsidR="003E6475">
        <w:rPr>
          <w:color w:val="000000"/>
          <w:shd w:val="clear" w:color="auto" w:fill="FFFFFF"/>
        </w:rPr>
        <w:t xml:space="preserve">a magyar jogban </w:t>
      </w:r>
      <w:r w:rsidRPr="009860A5">
        <w:rPr>
          <w:color w:val="000000"/>
          <w:shd w:val="clear" w:color="auto" w:fill="FFFFFF"/>
        </w:rPr>
        <w:t>elvként kikristályosodott tételeket azonosítani</w:t>
      </w:r>
      <w:r>
        <w:rPr>
          <w:color w:val="000000"/>
          <w:shd w:val="clear" w:color="auto" w:fill="FFFFFF"/>
        </w:rPr>
        <w:t xml:space="preserve">, és az egyedi ügyekben az érdekek mérlegelésével küzdő gyakorlat kevés </w:t>
      </w:r>
      <w:r w:rsidR="003E6475">
        <w:rPr>
          <w:color w:val="000000"/>
          <w:shd w:val="clear" w:color="auto" w:fill="FFFFFF"/>
        </w:rPr>
        <w:t xml:space="preserve">elméleti </w:t>
      </w:r>
      <w:r>
        <w:rPr>
          <w:color w:val="000000"/>
          <w:shd w:val="clear" w:color="auto" w:fill="FFFFFF"/>
        </w:rPr>
        <w:t>támaszt találhat</w:t>
      </w:r>
      <w:r w:rsidRPr="009860A5">
        <w:rPr>
          <w:color w:val="000000"/>
          <w:shd w:val="clear" w:color="auto" w:fill="FFFFFF"/>
        </w:rPr>
        <w:t xml:space="preserve">. </w:t>
      </w:r>
    </w:p>
    <w:p w:rsidR="003E6475" w:rsidRDefault="00E266BB" w:rsidP="00D11993">
      <w:pPr>
        <w:widowControl w:val="0"/>
        <w:suppressAutoHyphens/>
        <w:autoSpaceDE w:val="0"/>
        <w:autoSpaceDN w:val="0"/>
        <w:adjustRightInd w:val="0"/>
        <w:spacing w:before="120" w:after="120"/>
        <w:jc w:val="both"/>
        <w:rPr>
          <w:rFonts w:eastAsia="SimSun"/>
          <w:iCs/>
          <w:kern w:val="1"/>
        </w:rPr>
      </w:pPr>
      <w:r w:rsidRPr="009C0C0D">
        <w:t xml:space="preserve">A közigazgatás működésével összefüggő azon közérdekű követelményt, hogy a szerződések ne akadályozzák a közhatalmi hatáskörök közérdeknek megfelelő gyakorlását, a </w:t>
      </w:r>
      <w:r w:rsidRPr="009C0C0D">
        <w:rPr>
          <w:rFonts w:eastAsia="SimSun"/>
          <w:iCs/>
          <w:kern w:val="1"/>
        </w:rPr>
        <w:t>kifejezetten közhatalom-gyakorlásra vonatkozó szerződéses kötelezettségvállalás tilalmát</w:t>
      </w:r>
      <w:r w:rsidRPr="009C0C0D">
        <w:t xml:space="preserve"> a magyar </w:t>
      </w:r>
      <w:r w:rsidR="003E6475">
        <w:t xml:space="preserve">bírói </w:t>
      </w:r>
      <w:r w:rsidRPr="009C0C0D">
        <w:t xml:space="preserve">gyakorlat is érvényesíti, még ha jelentkezik is bizonytalanság abban, hogy ilyenkor </w:t>
      </w:r>
      <w:r w:rsidRPr="009C0C0D">
        <w:rPr>
          <w:rFonts w:eastAsia="SimSun"/>
          <w:iCs/>
          <w:kern w:val="1"/>
        </w:rPr>
        <w:t xml:space="preserve">semmis szerződésről vagy inkább nem létező, esetleg utólag lehetetlenült szerződésről van-e szó. </w:t>
      </w:r>
    </w:p>
    <w:p w:rsidR="00E266BB" w:rsidRPr="009C0C0D" w:rsidRDefault="00E266BB" w:rsidP="00D11993">
      <w:pPr>
        <w:widowControl w:val="0"/>
        <w:suppressAutoHyphens/>
        <w:autoSpaceDE w:val="0"/>
        <w:autoSpaceDN w:val="0"/>
        <w:adjustRightInd w:val="0"/>
        <w:spacing w:before="120" w:after="120"/>
        <w:jc w:val="both"/>
      </w:pPr>
      <w:r w:rsidRPr="009C0C0D">
        <w:t>A közpénzekkel történő gondos gazdálkodás</w:t>
      </w:r>
      <w:r w:rsidR="003E6475">
        <w:t xml:space="preserve">, a közpénzügyi érdek figyelembe vétele is több esetben merült fel a szerződésekkel összefüggő magánjogi jogvitákban, amelyet elsősorban </w:t>
      </w:r>
      <w:r w:rsidRPr="009C0C0D">
        <w:t>a jogszabályba ütköző szerződés</w:t>
      </w:r>
      <w:r w:rsidR="003E6475">
        <w:t xml:space="preserve"> semmissége és </w:t>
      </w:r>
      <w:r w:rsidR="003E6475" w:rsidRPr="009C0C0D">
        <w:t>a feltűnő érték</w:t>
      </w:r>
      <w:r w:rsidR="003E6475">
        <w:t>aránytalanság</w:t>
      </w:r>
      <w:r w:rsidR="003E6475" w:rsidRPr="009C0C0D">
        <w:t xml:space="preserve"> miatti megtámadhatóság</w:t>
      </w:r>
      <w:r w:rsidRPr="009C0C0D">
        <w:t xml:space="preserve"> problémája körében </w:t>
      </w:r>
      <w:r w:rsidR="003E6475">
        <w:t>tárgyalnak</w:t>
      </w:r>
      <w:r w:rsidRPr="009C0C0D">
        <w:t xml:space="preserve">. </w:t>
      </w:r>
      <w:r>
        <w:t xml:space="preserve">Egyes kirívó esetekben, ahol a gazdasági jellegű közérdek sérelme </w:t>
      </w:r>
      <w:r w:rsidRPr="009C0C0D">
        <w:t xml:space="preserve">a társadalom által elfogadott erkölcsi normákat egyértelműen sérti, a szerződés nyilvánvalóan a </w:t>
      </w:r>
      <w:proofErr w:type="spellStart"/>
      <w:r w:rsidRPr="009C0C0D">
        <w:t>jóerkölcsbe</w:t>
      </w:r>
      <w:proofErr w:type="spellEnd"/>
      <w:r w:rsidRPr="009C0C0D">
        <w:t xml:space="preserve"> ütköző is lehet.</w:t>
      </w:r>
    </w:p>
    <w:p w:rsidR="00D11993" w:rsidRDefault="00E266BB" w:rsidP="00D11993">
      <w:pPr>
        <w:spacing w:before="120" w:after="120"/>
        <w:jc w:val="both"/>
        <w:rPr>
          <w:color w:val="000000"/>
        </w:rPr>
      </w:pPr>
      <w:r w:rsidRPr="009C0C0D">
        <w:t xml:space="preserve">A </w:t>
      </w:r>
      <w:r w:rsidR="000B1400">
        <w:t xml:space="preserve">jognak a </w:t>
      </w:r>
      <w:r w:rsidR="003E6475">
        <w:t xml:space="preserve">közigazgatás működésével összefüggő közérdekű követelményeknek a </w:t>
      </w:r>
      <w:r w:rsidR="000B1400">
        <w:t>magánjogi szabályokon keresztül történő érvényesítése</w:t>
      </w:r>
      <w:r w:rsidRPr="009C0C0D">
        <w:t xml:space="preserve"> </w:t>
      </w:r>
      <w:r w:rsidR="000B1400">
        <w:t>során is figyelemmel kell lennie</w:t>
      </w:r>
      <w:r w:rsidRPr="009C0C0D">
        <w:t xml:space="preserve"> arra, hogy megtalálja az egyensúlyt a közigazgatás tevékenységéhez kapcsolódó közérdek és a </w:t>
      </w:r>
      <w:proofErr w:type="spellStart"/>
      <w:r w:rsidRPr="009C0C0D">
        <w:rPr>
          <w:i/>
        </w:rPr>
        <w:t>pacta</w:t>
      </w:r>
      <w:proofErr w:type="spellEnd"/>
      <w:r w:rsidRPr="009C0C0D">
        <w:rPr>
          <w:i/>
        </w:rPr>
        <w:t xml:space="preserve"> </w:t>
      </w:r>
      <w:proofErr w:type="spellStart"/>
      <w:r w:rsidRPr="009C0C0D">
        <w:rPr>
          <w:i/>
        </w:rPr>
        <w:t>sunt</w:t>
      </w:r>
      <w:proofErr w:type="spellEnd"/>
      <w:r w:rsidRPr="009C0C0D">
        <w:rPr>
          <w:i/>
        </w:rPr>
        <w:t xml:space="preserve"> </w:t>
      </w:r>
      <w:proofErr w:type="spellStart"/>
      <w:r w:rsidRPr="009C0C0D">
        <w:rPr>
          <w:i/>
        </w:rPr>
        <w:t>servanda</w:t>
      </w:r>
      <w:proofErr w:type="spellEnd"/>
      <w:r w:rsidRPr="009C0C0D">
        <w:t xml:space="preserve"> elve között, hiszen a gazdaság működésében a forgal</w:t>
      </w:r>
      <w:r w:rsidR="00D11993">
        <w:t xml:space="preserve">om biztonságához és </w:t>
      </w:r>
      <w:r w:rsidRPr="009C0C0D">
        <w:t xml:space="preserve">az állami szerződéses kötelezettségvállalások hitelességéhez </w:t>
      </w:r>
      <w:r w:rsidR="000B1400">
        <w:t xml:space="preserve">is </w:t>
      </w:r>
      <w:r w:rsidRPr="009C0C0D">
        <w:t xml:space="preserve">alapvető érdek fűződik. </w:t>
      </w:r>
      <w:r w:rsidR="000B1400">
        <w:rPr>
          <w:color w:val="000000"/>
        </w:rPr>
        <w:t>A</w:t>
      </w:r>
      <w:r w:rsidR="00120055" w:rsidRPr="00571571">
        <w:rPr>
          <w:color w:val="000000"/>
        </w:rPr>
        <w:t xml:space="preserve">z európai jogrendszerekben ezzel összefüggésben kialakult jogelvek, illetve gyakorlat </w:t>
      </w:r>
      <w:r w:rsidR="000B1400">
        <w:rPr>
          <w:color w:val="000000"/>
        </w:rPr>
        <w:t>is példáját adja annak, hogy</w:t>
      </w:r>
      <w:r w:rsidR="00120055" w:rsidRPr="00571571">
        <w:rPr>
          <w:color w:val="000000"/>
        </w:rPr>
        <w:t xml:space="preserve"> a</w:t>
      </w:r>
      <w:r w:rsidR="00120055">
        <w:rPr>
          <w:color w:val="000000"/>
        </w:rPr>
        <w:t xml:space="preserve"> közérdek figyelembe vétele a szerződéses kapcsolatokban </w:t>
      </w:r>
      <w:r w:rsidR="00120055" w:rsidRPr="00571571">
        <w:rPr>
          <w:color w:val="000000"/>
        </w:rPr>
        <w:t xml:space="preserve">az érdekek kiegyensúlyozása mellett </w:t>
      </w:r>
      <w:r w:rsidR="00120055">
        <w:rPr>
          <w:color w:val="000000"/>
        </w:rPr>
        <w:t>történik</w:t>
      </w:r>
      <w:r w:rsidR="00120055" w:rsidRPr="00571571">
        <w:rPr>
          <w:color w:val="000000"/>
        </w:rPr>
        <w:t>.</w:t>
      </w:r>
    </w:p>
    <w:p w:rsidR="00120055" w:rsidRDefault="00120055" w:rsidP="00D11993">
      <w:pPr>
        <w:spacing w:before="120" w:after="120"/>
        <w:jc w:val="both"/>
        <w:rPr>
          <w:color w:val="000000"/>
        </w:rPr>
      </w:pPr>
      <w:r>
        <w:rPr>
          <w:color w:val="000000"/>
        </w:rPr>
        <w:t xml:space="preserve"> </w:t>
      </w:r>
      <w:r w:rsidR="00D11993">
        <w:t xml:space="preserve">Abban az esetben, ahol akár a jogalkotó, akár a bírói jogértelmezés </w:t>
      </w:r>
      <w:r w:rsidR="00D11993" w:rsidRPr="009C0C0D">
        <w:t xml:space="preserve">a közérdek fokozott érvényesítése </w:t>
      </w:r>
      <w:r w:rsidR="00D11993">
        <w:t>irányába mozdul el, például a szerződés érvénytelenségének kimondása kérdésében, bizonyos esetekben szükségessé válhat a szerződő fél kompenzációja.</w:t>
      </w:r>
    </w:p>
    <w:p w:rsidR="000B1400" w:rsidRDefault="000B1400" w:rsidP="00D11993">
      <w:pPr>
        <w:autoSpaceDE w:val="0"/>
        <w:autoSpaceDN w:val="0"/>
        <w:adjustRightInd w:val="0"/>
        <w:spacing w:before="120" w:after="120"/>
        <w:jc w:val="both"/>
      </w:pPr>
      <w:r w:rsidRPr="009C0C0D">
        <w:t xml:space="preserve">Az állam közhatalmi minőségében is képes arra, hogy szerződéses jogviszonyait befolyásolja. </w:t>
      </w:r>
      <w:r>
        <w:t>Ezzel kapcsolatban a</w:t>
      </w:r>
      <w:r w:rsidRPr="009C0C0D">
        <w:rPr>
          <w:iCs/>
        </w:rPr>
        <w:t xml:space="preserve"> jogrendszer más területei (az alkotmányjog, az uniós jog, külföldi érintettség esetén a </w:t>
      </w:r>
      <w:proofErr w:type="spellStart"/>
      <w:r w:rsidRPr="009C0C0D">
        <w:rPr>
          <w:iCs/>
        </w:rPr>
        <w:t>beruházásvédelmi</w:t>
      </w:r>
      <w:proofErr w:type="spellEnd"/>
      <w:r w:rsidRPr="009C0C0D">
        <w:rPr>
          <w:iCs/>
        </w:rPr>
        <w:t xml:space="preserve"> jog) </w:t>
      </w:r>
      <w:r>
        <w:rPr>
          <w:iCs/>
        </w:rPr>
        <w:t>húzzák</w:t>
      </w:r>
      <w:r w:rsidRPr="009C0C0D">
        <w:rPr>
          <w:shd w:val="clear" w:color="auto" w:fill="FFFFFF"/>
        </w:rPr>
        <w:t xml:space="preserve"> meg, hogy hol vannak a megkötött szerződéseket érintően az állam közhatalmi cselekvése számára biztosítandó ésszerű politikai mozgástér határai. </w:t>
      </w:r>
    </w:p>
    <w:p w:rsidR="000B1400" w:rsidRDefault="000B1400" w:rsidP="00120055">
      <w:pPr>
        <w:jc w:val="both"/>
        <w:rPr>
          <w:color w:val="000000"/>
        </w:rPr>
      </w:pPr>
    </w:p>
    <w:p w:rsidR="001D5791" w:rsidRPr="00967A7C" w:rsidRDefault="001D5791" w:rsidP="00967A7C">
      <w:pPr>
        <w:jc w:val="both"/>
        <w:rPr>
          <w:i/>
        </w:rPr>
      </w:pPr>
      <w:r w:rsidRPr="00967A7C">
        <w:rPr>
          <w:i/>
        </w:rPr>
        <w:t>A koncesszió a magyar jogban</w:t>
      </w:r>
    </w:p>
    <w:p w:rsidR="0065614B" w:rsidRDefault="0065614B" w:rsidP="0065614B">
      <w:pPr>
        <w:ind w:left="360"/>
        <w:jc w:val="both"/>
      </w:pPr>
    </w:p>
    <w:p w:rsidR="0065614B" w:rsidRDefault="0065614B" w:rsidP="00727AA2">
      <w:pPr>
        <w:spacing w:before="120" w:after="120"/>
        <w:jc w:val="both"/>
      </w:pPr>
      <w:r>
        <w:t xml:space="preserve">A közszolgáltatások fejlődésében, infrastruktúrájának kiépítésében a 19. században Magyarországon is fontos szerepe volt a magánkezdeményezésnek. Már az 1830-as évektől megjelentek azok a törvények, amelyek megteremtették a szabályozási kereteket a magánvállalkozások szerepvállalásához különböző közszolgáltatások nyújtásában, illetve az </w:t>
      </w:r>
      <w:r>
        <w:lastRenderedPageBreak/>
        <w:t>azokhoz szükséges eszközök létrehozásában.</w:t>
      </w:r>
      <w:r>
        <w:rPr>
          <w:rStyle w:val="Lbjegyzet-hivatkozs"/>
          <w:rFonts w:eastAsiaTheme="majorEastAsia"/>
        </w:rPr>
        <w:footnoteReference w:id="19"/>
      </w:r>
      <w:r>
        <w:t xml:space="preserve"> A koncesszió</w:t>
      </w:r>
      <w:r w:rsidR="00A83106">
        <w:t xml:space="preserve"> lényegét illetően</w:t>
      </w:r>
      <w:r>
        <w:t xml:space="preserve"> </w:t>
      </w:r>
      <w:proofErr w:type="spellStart"/>
      <w:r w:rsidR="00A83106">
        <w:t>Magyary</w:t>
      </w:r>
      <w:proofErr w:type="spellEnd"/>
      <w:r w:rsidR="00A83106">
        <w:t xml:space="preserve"> úgy fogalmaz</w:t>
      </w:r>
      <w:r>
        <w:t>, hogy valamely „egyén vagy kereskedelmi társaság közfeladatok ellátására és erre a célra közhasználatban álló v</w:t>
      </w:r>
      <w:r w:rsidR="00E467EB">
        <w:t>agyon igénybe</w:t>
      </w:r>
      <w:r>
        <w:t>vételére kapnak engedélyt.(…) Mivel az engedélyes jelentékeny befektetésre vállalkozik, az engedély, bár ideiglenes, rendszerint hosszú időre, 50 vagy 90 évre is szól és rendszerint kizárólagosságot is biztosít.”</w:t>
      </w:r>
      <w:r>
        <w:rPr>
          <w:rStyle w:val="Lbjegyzet-hivatkozs"/>
          <w:rFonts w:eastAsiaTheme="majorEastAsia"/>
        </w:rPr>
        <w:footnoteReference w:id="20"/>
      </w:r>
      <w:r w:rsidR="00857CC9">
        <w:t xml:space="preserve"> E</w:t>
      </w:r>
      <w:r>
        <w:t>zen, a második világhá</w:t>
      </w:r>
      <w:r w:rsidR="00857CC9">
        <w:t>ború előtt érvényesülő felfogás</w:t>
      </w:r>
      <w:r>
        <w:t xml:space="preserve"> szerint a koncesszió a közszolgáltatások ellátására és az ahhoz szükséges eszközök létrehozására magán szereplők számára adható közig</w:t>
      </w:r>
      <w:r w:rsidR="00857CC9">
        <w:t>azgatási engedély volt. A magán</w:t>
      </w:r>
      <w:r>
        <w:t xml:space="preserve">kezdeményezésre megvalósuló beruházások jogi megközelítése tehát eltért a közszállításoktól és középítkezésektől, amelyeket magánjogi szerződésnek tekintettek. </w:t>
      </w:r>
    </w:p>
    <w:p w:rsidR="001A0335" w:rsidRPr="009C0C0D" w:rsidRDefault="001D5791" w:rsidP="00727AA2">
      <w:pPr>
        <w:spacing w:before="120" w:after="120"/>
        <w:jc w:val="both"/>
      </w:pPr>
      <w:r w:rsidRPr="00624CF2">
        <w:t xml:space="preserve">A magánszféra </w:t>
      </w:r>
      <w:r w:rsidR="00E467EB">
        <w:t>finanszírozási erejének igénybe</w:t>
      </w:r>
      <w:r w:rsidRPr="00624CF2">
        <w:t>vételére a közszolgáltatások nyújtásába</w:t>
      </w:r>
      <w:r w:rsidR="00E467EB">
        <w:t>n</w:t>
      </w:r>
      <w:r w:rsidRPr="00624CF2">
        <w:t>, közérdekű infrastruktúrák létrehozásába</w:t>
      </w:r>
      <w:r w:rsidR="00E467EB">
        <w:t>n</w:t>
      </w:r>
      <w:r w:rsidRPr="00624CF2">
        <w:t xml:space="preserve"> </w:t>
      </w:r>
      <w:r w:rsidR="001A0335">
        <w:t>a rendszerváltást követően ismét</w:t>
      </w:r>
      <w:r w:rsidRPr="00624CF2">
        <w:t xml:space="preserve"> jelentkezett az igény. </w:t>
      </w:r>
      <w:r w:rsidR="001A0335">
        <w:t>A</w:t>
      </w:r>
      <w:r w:rsidR="001A0335" w:rsidRPr="00624CF2">
        <w:t xml:space="preserve"> koncesszióról szóló 1991. évi XVI. törvény</w:t>
      </w:r>
      <w:r w:rsidR="001A0335" w:rsidRPr="009C0C0D">
        <w:t xml:space="preserve"> </w:t>
      </w:r>
      <w:r w:rsidR="001A0335">
        <w:t>megalkotásával</w:t>
      </w:r>
      <w:r w:rsidR="001A0335" w:rsidRPr="00624CF2">
        <w:t xml:space="preserve"> a jogalkotó egységes és </w:t>
      </w:r>
      <w:proofErr w:type="gramStart"/>
      <w:r w:rsidR="001A0335" w:rsidRPr="00624CF2">
        <w:t>átfogó</w:t>
      </w:r>
      <w:proofErr w:type="gramEnd"/>
      <w:r w:rsidR="001A0335" w:rsidRPr="00624CF2">
        <w:t xml:space="preserve"> rendezést kívánt adni a</w:t>
      </w:r>
      <w:r w:rsidR="00857CC9">
        <w:t>z állami</w:t>
      </w:r>
      <w:r w:rsidR="001A0335" w:rsidRPr="00624CF2">
        <w:t xml:space="preserve"> monopóliumot jelentő gazdasági tevékenységeknek és azok átlátható, ellenőrizhető módon történő átengedésének</w:t>
      </w:r>
      <w:r w:rsidR="001A0335">
        <w:t xml:space="preserve">. </w:t>
      </w:r>
      <w:r w:rsidR="00967A7C">
        <w:t xml:space="preserve">A </w:t>
      </w:r>
      <w:r w:rsidR="00967A7C" w:rsidRPr="00624CF2">
        <w:t>koncessziós tör</w:t>
      </w:r>
      <w:r w:rsidR="00967A7C">
        <w:t xml:space="preserve">vény (és időközben a </w:t>
      </w:r>
      <w:r w:rsidR="00967A7C" w:rsidRPr="004D4F0E">
        <w:t>nemzeti vagyonról szóló 2011. évi CXCVI. törvény</w:t>
      </w:r>
      <w:r w:rsidR="00967A7C">
        <w:t>) szerinti koncessziós szerződés</w:t>
      </w:r>
      <w:r w:rsidR="00967A7C" w:rsidRPr="00624CF2">
        <w:t xml:space="preserve"> egy olyan </w:t>
      </w:r>
      <w:r w:rsidR="00967A7C">
        <w:t xml:space="preserve">polgári jogi </w:t>
      </w:r>
      <w:r w:rsidR="00967A7C" w:rsidRPr="00624CF2">
        <w:t xml:space="preserve">szerződés, amelynek sajátos tárgya az állam vagy helyi önkormányzat kizárólagos gazdasági tevékenységei végzésének átengedése olyan jogi személy részére, amely legalább részben magán részesedéssel működik. </w:t>
      </w:r>
      <w:r w:rsidR="00A07151">
        <w:t>A koncesszió ezen magyar jogi</w:t>
      </w:r>
      <w:r w:rsidR="00857CC9">
        <w:t xml:space="preserve">ntézményének </w:t>
      </w:r>
      <w:r w:rsidR="00286852">
        <w:t>jellemzőit – amely, bár a szabályozás több változáson esett át, a</w:t>
      </w:r>
      <w:r w:rsidR="00967A7C">
        <w:t xml:space="preserve">z </w:t>
      </w:r>
      <w:r w:rsidR="00286852">
        <w:t xml:space="preserve">intézmény </w:t>
      </w:r>
      <w:r w:rsidR="00967A7C">
        <w:t xml:space="preserve">jogi </w:t>
      </w:r>
      <w:r w:rsidR="00286852">
        <w:t xml:space="preserve">lényegét tekintve máig fennmaradt – </w:t>
      </w:r>
      <w:r w:rsidR="001A0335">
        <w:t>jelentősen befolyásolja, hogy a rendszerváltás gazdasági átmenetének időszakában szüle</w:t>
      </w:r>
      <w:r w:rsidR="0065614B">
        <w:t>tett. A szabályozás koncepciója</w:t>
      </w:r>
      <w:r w:rsidR="001A0335">
        <w:t xml:space="preserve"> a mai, uniós jog által meghatározott gazdasági jogi környezetben több szempontból meghaladott. </w:t>
      </w:r>
    </w:p>
    <w:p w:rsidR="001D5791" w:rsidRDefault="001D5791" w:rsidP="00727AA2">
      <w:pPr>
        <w:spacing w:before="120" w:after="120"/>
        <w:jc w:val="both"/>
      </w:pPr>
      <w:r w:rsidRPr="009C0C0D">
        <w:t xml:space="preserve">A közbeszerzési szerződés, valamint az építési és szolgáltatási koncesszió </w:t>
      </w:r>
      <w:r w:rsidR="00857CC9">
        <w:t>–</w:t>
      </w:r>
      <w:r w:rsidR="008F0235">
        <w:t xml:space="preserve"> a közbeszerzésekről szóló 2015. évi CXLIII. törvényben szabályozott – </w:t>
      </w:r>
      <w:r w:rsidRPr="009C0C0D">
        <w:t xml:space="preserve">kategóriája olyan uniós jogintézmény átvétele a magyar jogban, amelyet az uniós közbeszerzési jog saját céljainak megfelelően alakított ki, és amelynek szabályait ezért jogági besorolástól, szerződéstípustól vagy más ágazati szabályozásban megjelenő jogintézményi minősítéstől függetlenül, azokon átívelő módon alkalmazni kell. </w:t>
      </w:r>
    </w:p>
    <w:p w:rsidR="001D5791" w:rsidRDefault="001D5791" w:rsidP="00727AA2">
      <w:pPr>
        <w:spacing w:before="120" w:after="120"/>
        <w:jc w:val="both"/>
      </w:pPr>
      <w:r>
        <w:t xml:space="preserve">A koncessziós irányelv átültetésekor a magyar jogalkotás más európai megoldásokhoz hasonlóan az ajánlatkérők rugalmas eljárását kívánta biztosítani. </w:t>
      </w:r>
      <w:r w:rsidRPr="009C0C0D">
        <w:t>Az építési és szolgált</w:t>
      </w:r>
      <w:r w:rsidR="00C96C3B">
        <w:t>atási koncessziókhoz kapcsolódó</w:t>
      </w:r>
      <w:r>
        <w:t xml:space="preserve"> </w:t>
      </w:r>
      <w:r w:rsidR="00C96C3B">
        <w:t xml:space="preserve">közbeszerzési jogi gyakorlat áttekintése alapján az a következtetés vonható le, hogy a hazai gyakorlatban </w:t>
      </w:r>
      <w:r>
        <w:t xml:space="preserve">is hangsúlyosak a fogalmi-elhatárolási kérdések, </w:t>
      </w:r>
      <w:r w:rsidR="00C96C3B">
        <w:t>az</w:t>
      </w:r>
      <w:r w:rsidRPr="009C0C0D">
        <w:t xml:space="preserve"> uniós eredetű közbeszerzési jogi fogalmak és más ágazati szabályozásban megjelenő jogintézmények viszonyának értelmezése nehézségeket </w:t>
      </w:r>
      <w:r w:rsidR="00C96C3B">
        <w:t xml:space="preserve">okoz </w:t>
      </w:r>
      <w:r w:rsidRPr="009C0C0D">
        <w:t>a jogalkalmazók számára</w:t>
      </w:r>
      <w:r w:rsidR="00C96C3B">
        <w:t xml:space="preserve">, és a </w:t>
      </w:r>
      <w:r>
        <w:t>k</w:t>
      </w:r>
      <w:r w:rsidRPr="009C0C0D">
        <w:t>ockázatvállalás</w:t>
      </w:r>
      <w:r>
        <w:t xml:space="preserve">, mint a közbeszerzési szerződések és koncessziók közötti elhatároló ismérv, még </w:t>
      </w:r>
      <w:r w:rsidRPr="009C0C0D">
        <w:t>nem</w:t>
      </w:r>
      <w:r>
        <w:t xml:space="preserve"> tükröződik megfelelően a hazai gyakorlatban.</w:t>
      </w:r>
      <w:r w:rsidRPr="009C0C0D">
        <w:t xml:space="preserve"> </w:t>
      </w:r>
    </w:p>
    <w:p w:rsidR="00120055" w:rsidRPr="00571571" w:rsidRDefault="007B5F4C" w:rsidP="00727AA2">
      <w:pPr>
        <w:spacing w:before="120" w:after="120"/>
        <w:jc w:val="both"/>
      </w:pPr>
      <w:r>
        <w:t xml:space="preserve">A doktori értekezésben foglalt összehasonlító jogi vizsgálat eredményei és a hazai joggyakorlat elemzése </w:t>
      </w:r>
      <w:r w:rsidR="00120055">
        <w:t xml:space="preserve">a gyakorlat számára </w:t>
      </w:r>
      <w:r>
        <w:t xml:space="preserve">is hasznosítható tudást </w:t>
      </w:r>
      <w:r w:rsidR="00264A6D">
        <w:t>nyújthatna</w:t>
      </w:r>
      <w:r>
        <w:t>k. A</w:t>
      </w:r>
      <w:r w:rsidR="00120055">
        <w:t xml:space="preserve"> közigazgatás gazdasági szerződéses kapcsolatai szerződési jogi sajátosságainak jobb ismerete</w:t>
      </w:r>
      <w:r>
        <w:t xml:space="preserve"> mind a közigazgatás szerződéses gyakorlatában, mind a bírói gyakorlatban segítheti a fe</w:t>
      </w:r>
      <w:r w:rsidR="00264A6D">
        <w:t>lmerülő jogi problémák megoldását</w:t>
      </w:r>
      <w:r w:rsidR="00120055">
        <w:t xml:space="preserve">. </w:t>
      </w:r>
      <w:r w:rsidR="00264A6D">
        <w:t>A koncessziók uniós j</w:t>
      </w:r>
      <w:r w:rsidR="00857CC9">
        <w:t>ogának részletes elemezése</w:t>
      </w:r>
      <w:r w:rsidR="00264A6D">
        <w:t xml:space="preserve"> a hazai közbeszerzési jogalkalmazók (köztük a jogorvoslat során eljáró szervek) számára adhat segítséget az uniós eredetű szabályok hazai alkalmazásához.</w:t>
      </w:r>
    </w:p>
    <w:p w:rsidR="00037138" w:rsidRDefault="00037138" w:rsidP="007566F2">
      <w:pPr>
        <w:jc w:val="both"/>
      </w:pPr>
    </w:p>
    <w:p w:rsidR="009217E9" w:rsidRDefault="009217E9" w:rsidP="007566F2">
      <w:pPr>
        <w:jc w:val="both"/>
      </w:pPr>
    </w:p>
    <w:p w:rsidR="00037138" w:rsidRDefault="007B6550" w:rsidP="007566F2">
      <w:pPr>
        <w:jc w:val="both"/>
      </w:pPr>
      <w:r>
        <w:t xml:space="preserve">IV. </w:t>
      </w:r>
      <w:proofErr w:type="gramStart"/>
      <w:r>
        <w:t>A</w:t>
      </w:r>
      <w:proofErr w:type="gramEnd"/>
      <w:r w:rsidR="001B09EB">
        <w:t xml:space="preserve"> szerzőnek</w:t>
      </w:r>
      <w:r>
        <w:t xml:space="preserve"> </w:t>
      </w:r>
      <w:r w:rsidR="001B09EB">
        <w:t xml:space="preserve">az </w:t>
      </w:r>
      <w:r>
        <w:t>értekezés témájában megjelent publikáció</w:t>
      </w:r>
      <w:r w:rsidR="001B09EB">
        <w:t>i</w:t>
      </w:r>
    </w:p>
    <w:p w:rsidR="00727AA2" w:rsidRDefault="00727AA2" w:rsidP="007566F2">
      <w:pPr>
        <w:jc w:val="both"/>
      </w:pPr>
    </w:p>
    <w:p w:rsidR="00727AA2" w:rsidRPr="00E219B1" w:rsidRDefault="0009089E" w:rsidP="00E44E64">
      <w:pPr>
        <w:autoSpaceDE w:val="0"/>
        <w:autoSpaceDN w:val="0"/>
        <w:adjustRightInd w:val="0"/>
        <w:spacing w:before="120" w:after="120"/>
        <w:jc w:val="both"/>
        <w:rPr>
          <w:rFonts w:cs="PFL-Kuenstler-480Italic"/>
          <w:iCs/>
          <w:color w:val="000000"/>
        </w:rPr>
      </w:pPr>
      <w:r>
        <w:t xml:space="preserve">Molnár Márta: </w:t>
      </w:r>
      <w:r w:rsidR="00727AA2" w:rsidRPr="00E219B1">
        <w:t>Az állam és a költségvetési szervek polgári jogi szerződései</w:t>
      </w:r>
      <w:r w:rsidR="00727AA2">
        <w:t xml:space="preserve"> </w:t>
      </w:r>
      <w:proofErr w:type="spellStart"/>
      <w:r w:rsidR="00727AA2">
        <w:t>In</w:t>
      </w:r>
      <w:proofErr w:type="spellEnd"/>
      <w:r w:rsidR="00727AA2">
        <w:t>:</w:t>
      </w:r>
      <w:r w:rsidR="00727AA2" w:rsidRPr="00E219B1">
        <w:t xml:space="preserve"> Jog és állam 9</w:t>
      </w:r>
      <w:proofErr w:type="gramStart"/>
      <w:r w:rsidR="00727AA2" w:rsidRPr="00E219B1">
        <w:t>.,</w:t>
      </w:r>
      <w:proofErr w:type="gramEnd"/>
      <w:r w:rsidR="00727AA2" w:rsidRPr="00E219B1">
        <w:t xml:space="preserve"> XXVIII. Országos Tudományos Diákköri Konferencia, Állam és Jogtudományi Szekció (2007)</w:t>
      </w:r>
      <w:r w:rsidR="00727AA2" w:rsidRPr="00E219B1">
        <w:br/>
        <w:t xml:space="preserve">kiadja: </w:t>
      </w:r>
      <w:r w:rsidR="00727AA2" w:rsidRPr="00E219B1">
        <w:rPr>
          <w:rFonts w:cs="PFL-Kuenstler-480Italic"/>
          <w:iCs/>
          <w:color w:val="000000"/>
        </w:rPr>
        <w:t xml:space="preserve">Károli Gáspár Református Egyetem Állam- és Jogtudományi Kar, </w:t>
      </w:r>
      <w:r w:rsidR="00727AA2" w:rsidRPr="00E219B1">
        <w:rPr>
          <w:rFonts w:cs="PFL-Kuenstler-480"/>
          <w:color w:val="000000"/>
        </w:rPr>
        <w:t>Budapest</w:t>
      </w:r>
      <w:r w:rsidR="00727AA2">
        <w:rPr>
          <w:rFonts w:cs="PFL-Kuenstler-480"/>
          <w:color w:val="000000"/>
        </w:rPr>
        <w:t>,</w:t>
      </w:r>
      <w:r w:rsidR="00727AA2" w:rsidRPr="00E219B1">
        <w:rPr>
          <w:rFonts w:cs="PFL-Kuenstler-480Italic"/>
          <w:iCs/>
          <w:color w:val="000000"/>
        </w:rPr>
        <w:t xml:space="preserve"> </w:t>
      </w:r>
      <w:r w:rsidR="00727AA2" w:rsidRPr="00E219B1">
        <w:rPr>
          <w:rFonts w:cs="PFL-Kuenstler-480"/>
          <w:color w:val="000000"/>
        </w:rPr>
        <w:t>2007.</w:t>
      </w:r>
    </w:p>
    <w:p w:rsidR="00727AA2" w:rsidRPr="00727AA2" w:rsidRDefault="00727AA2" w:rsidP="00E44E64">
      <w:pPr>
        <w:spacing w:before="120" w:after="120"/>
        <w:jc w:val="both"/>
        <w:rPr>
          <w:sz w:val="16"/>
          <w:szCs w:val="16"/>
        </w:rPr>
      </w:pPr>
    </w:p>
    <w:p w:rsidR="00857CC9" w:rsidRDefault="0009089E" w:rsidP="00E44E64">
      <w:pPr>
        <w:spacing w:before="120" w:after="120"/>
        <w:jc w:val="both"/>
      </w:pPr>
      <w:r>
        <w:t xml:space="preserve">Várhomoki-Molnár Márta: </w:t>
      </w:r>
      <w:r w:rsidR="00857CC9" w:rsidRPr="00535B55">
        <w:t xml:space="preserve">A koncesszió fogalma az Európai Unió Bíróságának gyakorlatában </w:t>
      </w:r>
      <w:proofErr w:type="spellStart"/>
      <w:r w:rsidR="00857CC9" w:rsidRPr="00535B55">
        <w:t>In</w:t>
      </w:r>
      <w:proofErr w:type="spellEnd"/>
      <w:r w:rsidR="00857CC9" w:rsidRPr="00535B55">
        <w:t>: Európai Jog, 2010/6. szám, pp. 27-34.</w:t>
      </w:r>
    </w:p>
    <w:p w:rsidR="00727AA2" w:rsidRPr="00727AA2" w:rsidRDefault="00727AA2" w:rsidP="00E44E64">
      <w:pPr>
        <w:spacing w:before="120" w:after="120"/>
        <w:jc w:val="both"/>
        <w:rPr>
          <w:sz w:val="16"/>
          <w:szCs w:val="16"/>
        </w:rPr>
      </w:pPr>
    </w:p>
    <w:p w:rsidR="00857CC9" w:rsidRPr="00535B55" w:rsidRDefault="0009089E" w:rsidP="00E44E64">
      <w:pPr>
        <w:spacing w:before="120" w:after="120"/>
        <w:jc w:val="both"/>
      </w:pPr>
      <w:r>
        <w:t xml:space="preserve">Várhomoki-Molnár Márta: </w:t>
      </w:r>
      <w:r w:rsidR="00857CC9" w:rsidRPr="00535B55">
        <w:rPr>
          <w:iCs/>
        </w:rPr>
        <w:t xml:space="preserve">A közigazgatás szerződéseinek típusai az Európai Unióban és Franciaországban </w:t>
      </w:r>
      <w:proofErr w:type="spellStart"/>
      <w:r w:rsidR="00857CC9" w:rsidRPr="00535B55">
        <w:rPr>
          <w:iCs/>
        </w:rPr>
        <w:t>In</w:t>
      </w:r>
      <w:proofErr w:type="spellEnd"/>
      <w:r w:rsidR="00857CC9" w:rsidRPr="00535B55">
        <w:rPr>
          <w:iCs/>
        </w:rPr>
        <w:t>:</w:t>
      </w:r>
      <w:r w:rsidR="00857CC9" w:rsidRPr="00535B55">
        <w:rPr>
          <w:i/>
          <w:iCs/>
        </w:rPr>
        <w:t xml:space="preserve"> </w:t>
      </w:r>
      <w:r w:rsidR="00857CC9" w:rsidRPr="00535B55">
        <w:t xml:space="preserve">Jogi Tanulmányok I. kötet, Eötvös Loránd Tudományegyetem Állam- és Jogtudományi Kar Doktori Iskoláinak III. konferenciája, 2012. április 20, Budapest, </w:t>
      </w:r>
      <w:r w:rsidR="00857CC9" w:rsidRPr="00535B55">
        <w:rPr>
          <w:i/>
          <w:iCs/>
        </w:rPr>
        <w:t>pp. 423-435.</w:t>
      </w:r>
      <w:r w:rsidR="00857CC9" w:rsidRPr="00535B55">
        <w:t xml:space="preserve"> Elérhető: </w:t>
      </w:r>
      <w:hyperlink r:id="rId8" w:history="1">
        <w:r w:rsidR="00857CC9" w:rsidRPr="00535B55">
          <w:rPr>
            <w:rStyle w:val="Hiperhivatkozs"/>
          </w:rPr>
          <w:t>http://www.ajk.elte.hu/file/doktkonf2012_02.pdf</w:t>
        </w:r>
      </w:hyperlink>
      <w:r w:rsidR="00857CC9" w:rsidRPr="00535B55">
        <w:t xml:space="preserve"> (2020.01.04.)</w:t>
      </w:r>
    </w:p>
    <w:p w:rsidR="00857CC9" w:rsidRPr="00727AA2" w:rsidRDefault="00857CC9" w:rsidP="00E44E64">
      <w:pPr>
        <w:spacing w:before="120" w:after="120"/>
        <w:jc w:val="both"/>
        <w:rPr>
          <w:sz w:val="16"/>
          <w:szCs w:val="16"/>
        </w:rPr>
      </w:pPr>
    </w:p>
    <w:p w:rsidR="00857CC9" w:rsidRDefault="0009089E" w:rsidP="00E44E64">
      <w:pPr>
        <w:spacing w:before="120" w:after="120"/>
        <w:jc w:val="both"/>
      </w:pPr>
      <w:r>
        <w:t xml:space="preserve">Várhomoki-Molnár Márta: </w:t>
      </w:r>
      <w:r w:rsidR="00857CC9" w:rsidRPr="00535B55">
        <w:rPr>
          <w:color w:val="000000"/>
        </w:rPr>
        <w:t xml:space="preserve">A koncesszió magyar modellje és az uniós jog </w:t>
      </w:r>
      <w:proofErr w:type="spellStart"/>
      <w:r w:rsidR="00857CC9" w:rsidRPr="00535B55">
        <w:t>In</w:t>
      </w:r>
      <w:proofErr w:type="spellEnd"/>
      <w:r w:rsidR="00857CC9" w:rsidRPr="00535B55">
        <w:t xml:space="preserve">: Jogi Tanulmányok (szerk. dr. Fazekas Marianna), ELTE Állam- és Jogtudományi Kar, Állam- és </w:t>
      </w:r>
      <w:r>
        <w:t xml:space="preserve">Várhomoki-Molnár Márta: </w:t>
      </w:r>
      <w:r w:rsidR="00857CC9" w:rsidRPr="00535B55">
        <w:t>Jogtudományi Doktori Iskola, 2014. Budapest.</w:t>
      </w:r>
      <w:r w:rsidR="00857CC9" w:rsidRPr="00535B55">
        <w:rPr>
          <w:color w:val="000000"/>
        </w:rPr>
        <w:t xml:space="preserve"> pp. 635-644. elérhető: </w:t>
      </w:r>
      <w:hyperlink r:id="rId9" w:history="1">
        <w:r w:rsidR="00857CC9" w:rsidRPr="00535B55">
          <w:rPr>
            <w:rStyle w:val="Hiperhivatkozs"/>
          </w:rPr>
          <w:t>https://edit.elte.hu/xmlui/bitstream/handle/10831/35748/Jogi_tan_2014_Varhomoki-Molnar_Marta_635-644.pdf?sequence=1&amp;isAllowed=y</w:t>
        </w:r>
      </w:hyperlink>
      <w:r w:rsidR="00857CC9" w:rsidRPr="00535B55">
        <w:t xml:space="preserve"> (2020.01.04.) </w:t>
      </w:r>
    </w:p>
    <w:p w:rsidR="00857CC9" w:rsidRPr="00727AA2" w:rsidRDefault="00857CC9" w:rsidP="00E44E64">
      <w:pPr>
        <w:spacing w:before="120" w:after="120"/>
        <w:jc w:val="both"/>
        <w:rPr>
          <w:sz w:val="16"/>
          <w:szCs w:val="16"/>
        </w:rPr>
      </w:pPr>
    </w:p>
    <w:p w:rsidR="00857CC9" w:rsidRDefault="0009089E" w:rsidP="00E44E64">
      <w:pPr>
        <w:spacing w:before="120" w:after="120"/>
        <w:jc w:val="both"/>
      </w:pPr>
      <w:r>
        <w:t xml:space="preserve">Várhomoki-Molnár Márta: </w:t>
      </w:r>
      <w:r w:rsidR="00857CC9" w:rsidRPr="00535B55">
        <w:t xml:space="preserve">A koncessziós irányelv átültetésének kihívásai. </w:t>
      </w:r>
      <w:proofErr w:type="spellStart"/>
      <w:r w:rsidR="00857CC9" w:rsidRPr="00535B55">
        <w:t>In</w:t>
      </w:r>
      <w:proofErr w:type="spellEnd"/>
      <w:r w:rsidR="00857CC9" w:rsidRPr="00535B55">
        <w:t xml:space="preserve">: Közbeszerzési Szemle 2014/8-9. pp. 98-104. </w:t>
      </w:r>
    </w:p>
    <w:p w:rsidR="00857CC9" w:rsidRPr="00727AA2" w:rsidRDefault="00857CC9" w:rsidP="00E44E64">
      <w:pPr>
        <w:spacing w:before="120" w:after="120"/>
        <w:jc w:val="both"/>
        <w:rPr>
          <w:sz w:val="16"/>
          <w:szCs w:val="16"/>
        </w:rPr>
      </w:pPr>
    </w:p>
    <w:p w:rsidR="00857CC9" w:rsidRDefault="0009089E" w:rsidP="00E44E64">
      <w:pPr>
        <w:spacing w:before="120" w:after="120"/>
        <w:jc w:val="both"/>
      </w:pPr>
      <w:r>
        <w:t xml:space="preserve">Várhomoki-Molnár Márta: </w:t>
      </w:r>
      <w:r w:rsidR="00857CC9" w:rsidRPr="00535B55">
        <w:t xml:space="preserve">Az állami monopóliumok az uniós jogban </w:t>
      </w:r>
      <w:proofErr w:type="spellStart"/>
      <w:r w:rsidR="00857CC9" w:rsidRPr="00535B55">
        <w:t>In</w:t>
      </w:r>
      <w:proofErr w:type="spellEnd"/>
      <w:r w:rsidR="00857CC9" w:rsidRPr="00535B55">
        <w:t xml:space="preserve">: Jogi Tanulmányok (szerk. dr. Fazekas Marianna), ELTE Állam- és Jogtudományi Kar, Állam- és Jogtudományi Doktori Iskola, 2016, Budapest, pp. 569-578. elérhető: </w:t>
      </w:r>
      <w:hyperlink r:id="rId10" w:history="1">
        <w:r w:rsidR="00857CC9" w:rsidRPr="00535B55">
          <w:rPr>
            <w:rStyle w:val="Hiperhivatkozs"/>
          </w:rPr>
          <w:t>https://edit.elte.hu/xmlui/bitstream/handle/10831/35812/Jogi_tan_2016_Varhomoki-Molnar_Marta_p_569-578.pdf?sequence=1&amp;amp;isAllowed=y</w:t>
        </w:r>
      </w:hyperlink>
      <w:r w:rsidR="00857CC9" w:rsidRPr="00535B55">
        <w:t xml:space="preserve"> (2020.01.04.)</w:t>
      </w:r>
      <w:r w:rsidR="00857CC9">
        <w:t xml:space="preserve"> </w:t>
      </w:r>
    </w:p>
    <w:p w:rsidR="00857CC9" w:rsidRPr="00727AA2" w:rsidRDefault="00857CC9" w:rsidP="00E44E64">
      <w:pPr>
        <w:spacing w:before="120" w:after="120"/>
        <w:jc w:val="both"/>
        <w:rPr>
          <w:sz w:val="16"/>
          <w:szCs w:val="16"/>
        </w:rPr>
      </w:pPr>
    </w:p>
    <w:p w:rsidR="00857CC9" w:rsidRDefault="0009089E" w:rsidP="00E44E64">
      <w:pPr>
        <w:spacing w:before="120" w:after="120"/>
        <w:jc w:val="both"/>
      </w:pPr>
      <w:r>
        <w:t xml:space="preserve">Várhomoki-Molnár Márta: </w:t>
      </w:r>
      <w:r w:rsidR="00857CC9" w:rsidRPr="00535B55">
        <w:t xml:space="preserve">A koncessziós beszerzési eljárás </w:t>
      </w:r>
      <w:proofErr w:type="spellStart"/>
      <w:r w:rsidR="00857CC9" w:rsidRPr="00535B55">
        <w:t>In</w:t>
      </w:r>
      <w:proofErr w:type="spellEnd"/>
      <w:r w:rsidR="00857CC9" w:rsidRPr="00535B55">
        <w:t xml:space="preserve">: Közbeszerzési Szemle. 2016/1-2. pp.87-98. </w:t>
      </w:r>
    </w:p>
    <w:p w:rsidR="00857CC9" w:rsidRPr="00727AA2" w:rsidRDefault="00857CC9" w:rsidP="00E44E64">
      <w:pPr>
        <w:spacing w:before="120" w:after="120"/>
        <w:jc w:val="both"/>
        <w:rPr>
          <w:sz w:val="16"/>
          <w:szCs w:val="16"/>
        </w:rPr>
      </w:pPr>
    </w:p>
    <w:p w:rsidR="00857CC9" w:rsidRDefault="0009089E" w:rsidP="00E44E64">
      <w:pPr>
        <w:spacing w:before="120" w:after="120"/>
        <w:jc w:val="both"/>
      </w:pPr>
      <w:r>
        <w:t xml:space="preserve">Várhomoki-Molnár Márta: </w:t>
      </w:r>
      <w:r w:rsidR="00857CC9" w:rsidRPr="00535B55">
        <w:t xml:space="preserve">A közigazgatás által kötött szerződés, közigazgatási szerződés </w:t>
      </w:r>
      <w:proofErr w:type="spellStart"/>
      <w:r w:rsidR="00857CC9" w:rsidRPr="00535B55">
        <w:t>In</w:t>
      </w:r>
      <w:proofErr w:type="spellEnd"/>
      <w:r w:rsidR="00857CC9" w:rsidRPr="00535B55">
        <w:t>: Jogi Tanulmányok (szerk. dr. Fazekas Marianna) Jogtudományi Előadások az Eötvös Loránd Tudományegyetem Állam- és Jogtudományi Kar doktori iskoláinak konferenciáján (2018. június 7.), ELTE Állam- és Jogtudományi Kar, Állam- és Jogtudományi Doktori Iskola, Budapest, 2018, pp. 532-541., elérhető</w:t>
      </w:r>
      <w:proofErr w:type="gramStart"/>
      <w:r w:rsidR="00857CC9" w:rsidRPr="00535B55">
        <w:t xml:space="preserve">:  </w:t>
      </w:r>
      <w:hyperlink r:id="rId11" w:history="1">
        <w:r w:rsidR="00857CC9" w:rsidRPr="00535B55">
          <w:rPr>
            <w:rStyle w:val="Hiperhivatkozs"/>
          </w:rPr>
          <w:t>https</w:t>
        </w:r>
        <w:proofErr w:type="gramEnd"/>
        <w:r w:rsidR="00857CC9" w:rsidRPr="00535B55">
          <w:rPr>
            <w:rStyle w:val="Hiperhivatkozs"/>
          </w:rPr>
          <w:t>://www.ajk.elte.hu/media/42/74/7b986e3fa72a0e9b832b7f32ff00df1f6852eaa1e4666270906ac8d801b1/jogitanulmanyok2018.pdf</w:t>
        </w:r>
      </w:hyperlink>
      <w:r w:rsidR="00857CC9" w:rsidRPr="00535B55">
        <w:t xml:space="preserve"> (2020.01.04.) </w:t>
      </w:r>
    </w:p>
    <w:p w:rsidR="00727AA2" w:rsidRPr="00727AA2" w:rsidRDefault="00727AA2" w:rsidP="00E44E64">
      <w:pPr>
        <w:spacing w:before="120" w:after="120"/>
        <w:jc w:val="both"/>
        <w:rPr>
          <w:sz w:val="16"/>
          <w:szCs w:val="16"/>
        </w:rPr>
      </w:pPr>
    </w:p>
    <w:p w:rsidR="00857CC9" w:rsidRDefault="0009089E" w:rsidP="00E44E64">
      <w:pPr>
        <w:pStyle w:val="Lbjegyzetszveg"/>
        <w:spacing w:before="120" w:after="120"/>
        <w:jc w:val="both"/>
        <w:rPr>
          <w:rFonts w:ascii="Times New Roman" w:hAnsi="Times New Roman"/>
          <w:sz w:val="24"/>
          <w:szCs w:val="24"/>
        </w:rPr>
      </w:pPr>
      <w:r w:rsidRPr="0009089E">
        <w:rPr>
          <w:rFonts w:ascii="Times New Roman" w:hAnsi="Times New Roman"/>
          <w:sz w:val="24"/>
          <w:szCs w:val="24"/>
        </w:rPr>
        <w:t xml:space="preserve">Várhomoki-Molnár Márta: </w:t>
      </w:r>
      <w:r w:rsidR="00857CC9" w:rsidRPr="00535B55">
        <w:rPr>
          <w:rFonts w:ascii="Times New Roman" w:hAnsi="Times New Roman"/>
          <w:sz w:val="24"/>
          <w:szCs w:val="24"/>
        </w:rPr>
        <w:t xml:space="preserve">A Kbt. 8. § (5)-(7) bekezdéseihez és Negyedik Részéhez kapcsolódó kommentár </w:t>
      </w:r>
      <w:proofErr w:type="spellStart"/>
      <w:r w:rsidR="00857CC9" w:rsidRPr="00535B55">
        <w:rPr>
          <w:rFonts w:ascii="Times New Roman" w:hAnsi="Times New Roman"/>
          <w:sz w:val="24"/>
          <w:szCs w:val="24"/>
        </w:rPr>
        <w:t>In</w:t>
      </w:r>
      <w:proofErr w:type="spellEnd"/>
      <w:r w:rsidR="00857CC9" w:rsidRPr="00535B55">
        <w:rPr>
          <w:rFonts w:ascii="Times New Roman" w:hAnsi="Times New Roman"/>
          <w:sz w:val="24"/>
          <w:szCs w:val="24"/>
        </w:rPr>
        <w:t xml:space="preserve">: A közbeszerzésekről szóló 2015. évi CXLIII. törvény kommentárja (szerk. Hubai Ágnes – Tátrai Tünde), Magyar Közlöny Lap- és Könyvkiadó, </w:t>
      </w:r>
      <w:r w:rsidR="00857CC9" w:rsidRPr="00535B55">
        <w:rPr>
          <w:rFonts w:ascii="Times New Roman" w:hAnsi="Times New Roman"/>
          <w:sz w:val="24"/>
          <w:szCs w:val="24"/>
        </w:rPr>
        <w:lastRenderedPageBreak/>
        <w:t xml:space="preserve">Budapest, 2019, elérhető: </w:t>
      </w:r>
      <w:hyperlink r:id="rId12" w:history="1">
        <w:r w:rsidR="00857CC9" w:rsidRPr="00535B55">
          <w:rPr>
            <w:rStyle w:val="Hiperhivatkozs"/>
            <w:rFonts w:ascii="Times New Roman" w:hAnsi="Times New Roman"/>
            <w:sz w:val="24"/>
            <w:szCs w:val="24"/>
          </w:rPr>
          <w:t>https://www.mhk.hu/files/kbt_kommentar_20190418.pdf</w:t>
        </w:r>
      </w:hyperlink>
      <w:r w:rsidR="00857CC9" w:rsidRPr="00535B55">
        <w:rPr>
          <w:rFonts w:ascii="Times New Roman" w:hAnsi="Times New Roman"/>
          <w:sz w:val="24"/>
          <w:szCs w:val="24"/>
        </w:rPr>
        <w:t xml:space="preserve"> (2019.12.27.)</w:t>
      </w:r>
    </w:p>
    <w:p w:rsidR="00985608" w:rsidRDefault="00985608" w:rsidP="00E44E64">
      <w:pPr>
        <w:pStyle w:val="Lbjegyzetszveg"/>
        <w:spacing w:before="120" w:after="120"/>
        <w:jc w:val="both"/>
        <w:rPr>
          <w:rFonts w:ascii="Times New Roman" w:hAnsi="Times New Roman"/>
          <w:sz w:val="24"/>
          <w:szCs w:val="24"/>
        </w:rPr>
      </w:pPr>
    </w:p>
    <w:p w:rsidR="00985608" w:rsidRPr="009217E9" w:rsidRDefault="00985608" w:rsidP="00985608">
      <w:pPr>
        <w:pStyle w:val="Lbjegyzetszveg"/>
        <w:spacing w:before="120" w:after="120"/>
        <w:jc w:val="both"/>
        <w:rPr>
          <w:rFonts w:ascii="Times New Roman" w:hAnsi="Times New Roman"/>
          <w:sz w:val="24"/>
          <w:szCs w:val="24"/>
        </w:rPr>
      </w:pPr>
      <w:r w:rsidRPr="0009089E">
        <w:rPr>
          <w:rFonts w:ascii="Times New Roman" w:hAnsi="Times New Roman"/>
          <w:sz w:val="24"/>
          <w:szCs w:val="24"/>
        </w:rPr>
        <w:t xml:space="preserve">Várhomoki-Molnár Márta: </w:t>
      </w:r>
      <w:proofErr w:type="spellStart"/>
      <w:r w:rsidRPr="00985608">
        <w:rPr>
          <w:rFonts w:ascii="Times New Roman" w:hAnsi="Times New Roman"/>
          <w:sz w:val="24"/>
          <w:szCs w:val="24"/>
        </w:rPr>
        <w:t>Insights</w:t>
      </w:r>
      <w:proofErr w:type="spellEnd"/>
      <w:r w:rsidRPr="00985608">
        <w:rPr>
          <w:rFonts w:ascii="Times New Roman" w:hAnsi="Times New Roman"/>
          <w:sz w:val="24"/>
          <w:szCs w:val="24"/>
        </w:rPr>
        <w:t xml:space="preserve"> </w:t>
      </w:r>
      <w:proofErr w:type="spellStart"/>
      <w:r w:rsidRPr="00985608">
        <w:rPr>
          <w:rFonts w:ascii="Times New Roman" w:hAnsi="Times New Roman"/>
          <w:sz w:val="24"/>
          <w:szCs w:val="24"/>
        </w:rPr>
        <w:t>into</w:t>
      </w:r>
      <w:proofErr w:type="spellEnd"/>
      <w:r w:rsidRPr="00985608">
        <w:rPr>
          <w:rFonts w:ascii="Times New Roman" w:hAnsi="Times New Roman"/>
          <w:sz w:val="24"/>
          <w:szCs w:val="24"/>
        </w:rPr>
        <w:t xml:space="preserve"> </w:t>
      </w:r>
      <w:proofErr w:type="spellStart"/>
      <w:r w:rsidRPr="00985608">
        <w:rPr>
          <w:rFonts w:ascii="Times New Roman" w:hAnsi="Times New Roman"/>
          <w:sz w:val="24"/>
          <w:szCs w:val="24"/>
        </w:rPr>
        <w:t>the</w:t>
      </w:r>
      <w:proofErr w:type="spellEnd"/>
      <w:r w:rsidRPr="00985608">
        <w:rPr>
          <w:rFonts w:ascii="Times New Roman" w:hAnsi="Times New Roman"/>
          <w:sz w:val="24"/>
          <w:szCs w:val="24"/>
        </w:rPr>
        <w:t xml:space="preserve"> </w:t>
      </w:r>
      <w:proofErr w:type="spellStart"/>
      <w:r w:rsidRPr="00985608">
        <w:rPr>
          <w:rFonts w:ascii="Times New Roman" w:hAnsi="Times New Roman"/>
          <w:sz w:val="24"/>
          <w:szCs w:val="24"/>
        </w:rPr>
        <w:t>Economic</w:t>
      </w:r>
      <w:proofErr w:type="spellEnd"/>
      <w:r w:rsidRPr="00985608">
        <w:rPr>
          <w:rFonts w:ascii="Times New Roman" w:hAnsi="Times New Roman"/>
          <w:sz w:val="24"/>
          <w:szCs w:val="24"/>
        </w:rPr>
        <w:t xml:space="preserve"> and </w:t>
      </w:r>
      <w:proofErr w:type="spellStart"/>
      <w:r w:rsidRPr="00985608">
        <w:rPr>
          <w:rFonts w:ascii="Times New Roman" w:hAnsi="Times New Roman"/>
          <w:sz w:val="24"/>
          <w:szCs w:val="24"/>
        </w:rPr>
        <w:t>Legal</w:t>
      </w:r>
      <w:proofErr w:type="spellEnd"/>
      <w:r w:rsidRPr="00985608">
        <w:rPr>
          <w:rFonts w:ascii="Times New Roman" w:hAnsi="Times New Roman"/>
          <w:sz w:val="24"/>
          <w:szCs w:val="24"/>
        </w:rPr>
        <w:t xml:space="preserve"> </w:t>
      </w:r>
      <w:proofErr w:type="spellStart"/>
      <w:r w:rsidRPr="00985608">
        <w:rPr>
          <w:rFonts w:ascii="Times New Roman" w:hAnsi="Times New Roman"/>
          <w:sz w:val="24"/>
          <w:szCs w:val="24"/>
        </w:rPr>
        <w:t>Dimensions</w:t>
      </w:r>
      <w:proofErr w:type="spellEnd"/>
      <w:r w:rsidRPr="00985608">
        <w:rPr>
          <w:rFonts w:ascii="Times New Roman" w:hAnsi="Times New Roman"/>
          <w:sz w:val="24"/>
          <w:szCs w:val="24"/>
        </w:rPr>
        <w:t xml:space="preserve"> of Public </w:t>
      </w:r>
      <w:proofErr w:type="spellStart"/>
      <w:r w:rsidRPr="00985608">
        <w:rPr>
          <w:rFonts w:ascii="Times New Roman" w:hAnsi="Times New Roman"/>
          <w:sz w:val="24"/>
          <w:szCs w:val="24"/>
        </w:rPr>
        <w:t>Contractual</w:t>
      </w:r>
      <w:proofErr w:type="spellEnd"/>
      <w:r w:rsidRPr="00985608">
        <w:rPr>
          <w:rFonts w:ascii="Times New Roman" w:hAnsi="Times New Roman"/>
          <w:sz w:val="24"/>
          <w:szCs w:val="24"/>
        </w:rPr>
        <w:t xml:space="preserve"> </w:t>
      </w:r>
      <w:proofErr w:type="spellStart"/>
      <w:r w:rsidRPr="00985608">
        <w:rPr>
          <w:rFonts w:ascii="Times New Roman" w:hAnsi="Times New Roman"/>
          <w:sz w:val="24"/>
          <w:szCs w:val="24"/>
        </w:rPr>
        <w:t>Relationships</w:t>
      </w:r>
      <w:proofErr w:type="spellEnd"/>
      <w:r w:rsidRPr="00985608">
        <w:rPr>
          <w:rFonts w:ascii="Times New Roman" w:hAnsi="Times New Roman"/>
          <w:sz w:val="24"/>
          <w:szCs w:val="24"/>
        </w:rPr>
        <w:t xml:space="preserve"> </w:t>
      </w:r>
      <w:proofErr w:type="spellStart"/>
      <w:r w:rsidRPr="00985608">
        <w:rPr>
          <w:rFonts w:ascii="Times New Roman" w:hAnsi="Times New Roman"/>
          <w:sz w:val="24"/>
          <w:szCs w:val="24"/>
        </w:rPr>
        <w:t>in</w:t>
      </w:r>
      <w:proofErr w:type="spellEnd"/>
      <w:r w:rsidRPr="00985608">
        <w:rPr>
          <w:rFonts w:ascii="Times New Roman" w:hAnsi="Times New Roman"/>
          <w:sz w:val="24"/>
          <w:szCs w:val="24"/>
        </w:rPr>
        <w:t xml:space="preserve"> Europe</w:t>
      </w:r>
      <w:r>
        <w:rPr>
          <w:rFonts w:ascii="Times New Roman" w:hAnsi="Times New Roman"/>
          <w:sz w:val="24"/>
          <w:szCs w:val="24"/>
        </w:rPr>
        <w:t xml:space="preserve">. </w:t>
      </w:r>
      <w:proofErr w:type="spellStart"/>
      <w:r>
        <w:rPr>
          <w:rFonts w:ascii="Times New Roman" w:hAnsi="Times New Roman"/>
          <w:sz w:val="24"/>
          <w:szCs w:val="24"/>
        </w:rPr>
        <w:t>In</w:t>
      </w:r>
      <w:proofErr w:type="spellEnd"/>
      <w:r>
        <w:rPr>
          <w:rFonts w:ascii="Times New Roman" w:hAnsi="Times New Roman"/>
          <w:sz w:val="24"/>
          <w:szCs w:val="24"/>
        </w:rPr>
        <w:t xml:space="preserve">: </w:t>
      </w:r>
      <w:proofErr w:type="spellStart"/>
      <w:r>
        <w:rPr>
          <w:rFonts w:ascii="Times New Roman" w:hAnsi="Times New Roman"/>
          <w:sz w:val="24"/>
          <w:szCs w:val="24"/>
        </w:rPr>
        <w:t>Voices</w:t>
      </w:r>
      <w:proofErr w:type="spellEnd"/>
      <w:r>
        <w:rPr>
          <w:rFonts w:ascii="Times New Roman" w:hAnsi="Times New Roman"/>
          <w:sz w:val="24"/>
          <w:szCs w:val="24"/>
        </w:rPr>
        <w:t xml:space="preserve"> </w:t>
      </w:r>
      <w:proofErr w:type="spellStart"/>
      <w:r>
        <w:rPr>
          <w:rFonts w:ascii="Times New Roman" w:hAnsi="Times New Roman"/>
          <w:sz w:val="24"/>
          <w:szCs w:val="24"/>
        </w:rPr>
        <w:t>from</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Sylff</w:t>
      </w:r>
      <w:proofErr w:type="spellEnd"/>
      <w:r>
        <w:rPr>
          <w:rFonts w:ascii="Times New Roman" w:hAnsi="Times New Roman"/>
          <w:sz w:val="24"/>
          <w:szCs w:val="24"/>
        </w:rPr>
        <w:t xml:space="preserve"> </w:t>
      </w:r>
      <w:proofErr w:type="spellStart"/>
      <w:r>
        <w:rPr>
          <w:rFonts w:ascii="Times New Roman" w:hAnsi="Times New Roman"/>
          <w:sz w:val="24"/>
          <w:szCs w:val="24"/>
        </w:rPr>
        <w:t>Community</w:t>
      </w:r>
      <w:proofErr w:type="spellEnd"/>
      <w:r>
        <w:rPr>
          <w:rFonts w:ascii="Times New Roman" w:hAnsi="Times New Roman"/>
          <w:sz w:val="24"/>
          <w:szCs w:val="24"/>
        </w:rPr>
        <w:t xml:space="preserve">, a </w:t>
      </w:r>
      <w:proofErr w:type="spellStart"/>
      <w:r>
        <w:rPr>
          <w:rFonts w:ascii="Times New Roman" w:hAnsi="Times New Roman"/>
          <w:sz w:val="24"/>
          <w:szCs w:val="24"/>
        </w:rPr>
        <w:t>Sylff</w:t>
      </w:r>
      <w:proofErr w:type="spellEnd"/>
      <w:r>
        <w:rPr>
          <w:rFonts w:ascii="Times New Roman" w:hAnsi="Times New Roman"/>
          <w:sz w:val="24"/>
          <w:szCs w:val="24"/>
        </w:rPr>
        <w:t xml:space="preserve"> </w:t>
      </w:r>
      <w:proofErr w:type="spellStart"/>
      <w:r>
        <w:rPr>
          <w:rFonts w:ascii="Times New Roman" w:hAnsi="Times New Roman"/>
          <w:sz w:val="24"/>
          <w:szCs w:val="24"/>
        </w:rPr>
        <w:t>Association</w:t>
      </w:r>
      <w:proofErr w:type="spellEnd"/>
      <w:r>
        <w:rPr>
          <w:rFonts w:ascii="Times New Roman" w:hAnsi="Times New Roman"/>
          <w:sz w:val="24"/>
          <w:szCs w:val="24"/>
        </w:rPr>
        <w:t xml:space="preserve"> honlapja, </w:t>
      </w:r>
      <w:r w:rsidR="009217E9">
        <w:rPr>
          <w:rFonts w:ascii="Times New Roman" w:hAnsi="Times New Roman"/>
          <w:sz w:val="24"/>
          <w:szCs w:val="24"/>
        </w:rPr>
        <w:t xml:space="preserve">2019. december, </w:t>
      </w:r>
      <w:r>
        <w:rPr>
          <w:rFonts w:ascii="Times New Roman" w:hAnsi="Times New Roman"/>
          <w:sz w:val="24"/>
          <w:szCs w:val="24"/>
        </w:rPr>
        <w:t xml:space="preserve">elérhető: </w:t>
      </w:r>
      <w:hyperlink r:id="rId13" w:history="1">
        <w:r w:rsidR="009217E9" w:rsidRPr="009217E9">
          <w:rPr>
            <w:rFonts w:ascii="Times New Roman" w:hAnsi="Times New Roman"/>
            <w:sz w:val="24"/>
            <w:szCs w:val="24"/>
          </w:rPr>
          <w:t>https://www.sylff.org/news_voices/27265/</w:t>
        </w:r>
      </w:hyperlink>
      <w:r w:rsidR="009217E9" w:rsidRPr="009217E9">
        <w:rPr>
          <w:rFonts w:ascii="Times New Roman" w:hAnsi="Times New Roman"/>
          <w:sz w:val="24"/>
          <w:szCs w:val="24"/>
        </w:rPr>
        <w:t xml:space="preserve"> (2020. </w:t>
      </w:r>
      <w:r w:rsidR="009217E9">
        <w:rPr>
          <w:rFonts w:ascii="Times New Roman" w:hAnsi="Times New Roman"/>
          <w:sz w:val="24"/>
          <w:szCs w:val="24"/>
        </w:rPr>
        <w:t>01.</w:t>
      </w:r>
      <w:r w:rsidR="009217E9" w:rsidRPr="009217E9">
        <w:rPr>
          <w:rFonts w:ascii="Times New Roman" w:hAnsi="Times New Roman"/>
          <w:sz w:val="24"/>
          <w:szCs w:val="24"/>
        </w:rPr>
        <w:t xml:space="preserve"> 26.)</w:t>
      </w:r>
    </w:p>
    <w:p w:rsidR="00857CC9" w:rsidRDefault="00857CC9" w:rsidP="00727AA2">
      <w:pPr>
        <w:spacing w:before="120" w:after="120"/>
        <w:jc w:val="both"/>
      </w:pPr>
    </w:p>
    <w:p w:rsidR="00037138" w:rsidRDefault="00727AA2" w:rsidP="007566F2">
      <w:pPr>
        <w:jc w:val="both"/>
      </w:pPr>
      <w:r>
        <w:t>2020</w:t>
      </w:r>
      <w:r w:rsidR="00B669AC">
        <w:t>.</w:t>
      </w:r>
      <w:r w:rsidR="00EE12E9">
        <w:t xml:space="preserve"> január 25</w:t>
      </w:r>
      <w:bookmarkStart w:id="0" w:name="_GoBack"/>
      <w:bookmarkEnd w:id="0"/>
      <w:r>
        <w:t>.</w:t>
      </w:r>
      <w:r w:rsidR="00037138">
        <w:tab/>
      </w:r>
      <w:r w:rsidR="00037138">
        <w:tab/>
      </w:r>
      <w:r w:rsidR="00037138">
        <w:tab/>
      </w:r>
      <w:r w:rsidR="00037138">
        <w:tab/>
      </w:r>
      <w:r w:rsidR="00037138">
        <w:tab/>
      </w:r>
      <w:r w:rsidR="00037138">
        <w:tab/>
        <w:t>dr. Várhomoki-Molnár Márta</w:t>
      </w:r>
    </w:p>
    <w:p w:rsidR="00DF6FAB" w:rsidRPr="002B5F36" w:rsidRDefault="00DF6FAB" w:rsidP="00AC4F1C">
      <w:pPr>
        <w:spacing w:after="120"/>
        <w:jc w:val="both"/>
        <w:rPr>
          <w:iCs/>
          <w:lang w:val="en-US"/>
        </w:rPr>
      </w:pPr>
    </w:p>
    <w:p w:rsidR="005B6441" w:rsidRDefault="005B6441"/>
    <w:sectPr w:rsidR="005B6441" w:rsidSect="007426A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BED" w:rsidRDefault="00C96BED" w:rsidP="005B6441">
      <w:r>
        <w:separator/>
      </w:r>
    </w:p>
  </w:endnote>
  <w:endnote w:type="continuationSeparator" w:id="0">
    <w:p w:rsidR="00C96BED" w:rsidRDefault="00C96BED" w:rsidP="005B6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PFL-Kuenstler-480Italic">
    <w:altName w:val="Times New Roman"/>
    <w:panose1 w:val="00000000000000000000"/>
    <w:charset w:val="00"/>
    <w:family w:val="auto"/>
    <w:notTrueType/>
    <w:pitch w:val="default"/>
    <w:sig w:usb0="00000003" w:usb1="00000000" w:usb2="00000000" w:usb3="00000000" w:csb0="00000001" w:csb1="00000000"/>
  </w:font>
  <w:font w:name="PFL-Kuenstler-48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BED" w:rsidRDefault="00C96BED" w:rsidP="005B6441">
      <w:r>
        <w:separator/>
      </w:r>
    </w:p>
  </w:footnote>
  <w:footnote w:type="continuationSeparator" w:id="0">
    <w:p w:rsidR="00C96BED" w:rsidRDefault="00C96BED" w:rsidP="005B6441">
      <w:r>
        <w:continuationSeparator/>
      </w:r>
    </w:p>
  </w:footnote>
  <w:footnote w:id="1">
    <w:p w:rsidR="009217E9" w:rsidRPr="009217E9" w:rsidRDefault="009217E9" w:rsidP="004933E5">
      <w:pPr>
        <w:pStyle w:val="Lbjegyzetszveg"/>
        <w:rPr>
          <w:rFonts w:ascii="Times New Roman" w:hAnsi="Times New Roman" w:cs="Times New Roman"/>
        </w:rPr>
      </w:pPr>
      <w:r w:rsidRPr="009217E9">
        <w:rPr>
          <w:rStyle w:val="Lbjegyzet-hivatkozs"/>
          <w:rFonts w:ascii="Times New Roman" w:hAnsi="Times New Roman" w:cs="Times New Roman"/>
        </w:rPr>
        <w:footnoteRef/>
      </w:r>
      <w:hyperlink r:id="rId1" w:history="1">
        <w:r w:rsidRPr="009217E9">
          <w:rPr>
            <w:rStyle w:val="Hiperhivatkozs"/>
            <w:rFonts w:ascii="Times New Roman" w:hAnsi="Times New Roman"/>
          </w:rPr>
          <w:t>https://ec.europa.eu/internal_market/scoreboard/performance_per_policy_area/public_procurement/index_en.htm</w:t>
        </w:r>
      </w:hyperlink>
      <w:r w:rsidRPr="009217E9">
        <w:rPr>
          <w:rFonts w:ascii="Times New Roman" w:hAnsi="Times New Roman" w:cs="Times New Roman"/>
        </w:rPr>
        <w:t xml:space="preserve"> (2020.01.26.)</w:t>
      </w:r>
    </w:p>
  </w:footnote>
  <w:footnote w:id="2">
    <w:p w:rsidR="00E17821" w:rsidRPr="005154AC" w:rsidRDefault="00E17821" w:rsidP="004933E5">
      <w:pPr>
        <w:jc w:val="both"/>
        <w:rPr>
          <w:sz w:val="20"/>
          <w:szCs w:val="20"/>
        </w:rPr>
      </w:pPr>
      <w:r w:rsidRPr="009217E9">
        <w:rPr>
          <w:rStyle w:val="Lbjegyzet-hivatkozs"/>
          <w:sz w:val="20"/>
          <w:szCs w:val="20"/>
        </w:rPr>
        <w:footnoteRef/>
      </w:r>
      <w:r w:rsidRPr="009217E9">
        <w:rPr>
          <w:sz w:val="20"/>
          <w:szCs w:val="20"/>
        </w:rPr>
        <w:t xml:space="preserve"> </w:t>
      </w:r>
      <w:r w:rsidR="00AC1547" w:rsidRPr="009217E9">
        <w:rPr>
          <w:sz w:val="20"/>
          <w:szCs w:val="20"/>
        </w:rPr>
        <w:t>A szakirodalomból kiemelhető</w:t>
      </w:r>
      <w:r w:rsidR="00AC1547" w:rsidRPr="005154AC">
        <w:rPr>
          <w:sz w:val="20"/>
          <w:szCs w:val="20"/>
        </w:rPr>
        <w:t xml:space="preserve">: </w:t>
      </w:r>
      <w:proofErr w:type="spellStart"/>
      <w:r w:rsidR="00AA493A" w:rsidRPr="005154AC">
        <w:rPr>
          <w:sz w:val="20"/>
          <w:szCs w:val="20"/>
        </w:rPr>
        <w:t>Harmathy</w:t>
      </w:r>
      <w:proofErr w:type="spellEnd"/>
      <w:r w:rsidR="00AA493A" w:rsidRPr="005154AC">
        <w:rPr>
          <w:sz w:val="20"/>
          <w:szCs w:val="20"/>
        </w:rPr>
        <w:t xml:space="preserve"> </w:t>
      </w:r>
      <w:r w:rsidR="00AA493A" w:rsidRPr="005154AC">
        <w:rPr>
          <w:color w:val="000000"/>
          <w:sz w:val="20"/>
          <w:szCs w:val="20"/>
        </w:rPr>
        <w:t>Attila: Szerződés, közigazgatás, gazdaságirányítás. Akadémiai Kiadó, Budapest, 1983.</w:t>
      </w:r>
      <w:r w:rsidRPr="005154AC">
        <w:rPr>
          <w:sz w:val="20"/>
          <w:szCs w:val="20"/>
        </w:rPr>
        <w:t xml:space="preserve">; a témához </w:t>
      </w:r>
      <w:r w:rsidR="00AC1547" w:rsidRPr="005154AC">
        <w:rPr>
          <w:sz w:val="20"/>
          <w:szCs w:val="20"/>
        </w:rPr>
        <w:t xml:space="preserve">szorosan </w:t>
      </w:r>
      <w:r w:rsidRPr="005154AC">
        <w:rPr>
          <w:sz w:val="20"/>
          <w:szCs w:val="20"/>
        </w:rPr>
        <w:t xml:space="preserve">kapcsolódóan, de nem </w:t>
      </w:r>
      <w:r w:rsidR="00AC1547" w:rsidRPr="005154AC">
        <w:rPr>
          <w:sz w:val="20"/>
          <w:szCs w:val="20"/>
        </w:rPr>
        <w:t xml:space="preserve">kifejezetten </w:t>
      </w:r>
      <w:r w:rsidRPr="005154AC">
        <w:rPr>
          <w:sz w:val="20"/>
          <w:szCs w:val="20"/>
        </w:rPr>
        <w:t xml:space="preserve">szerződési kérdéseket tárgyal </w:t>
      </w:r>
      <w:r w:rsidRPr="005154AC">
        <w:rPr>
          <w:bCs/>
          <w:sz w:val="20"/>
          <w:szCs w:val="20"/>
        </w:rPr>
        <w:t>Kecskés László</w:t>
      </w:r>
      <w:r w:rsidRPr="005154AC">
        <w:rPr>
          <w:sz w:val="20"/>
          <w:szCs w:val="20"/>
        </w:rPr>
        <w:t>: </w:t>
      </w:r>
      <w:r w:rsidRPr="005154AC">
        <w:rPr>
          <w:bCs/>
          <w:sz w:val="20"/>
          <w:szCs w:val="20"/>
        </w:rPr>
        <w:t>Perelhető</w:t>
      </w:r>
      <w:r w:rsidRPr="005154AC">
        <w:rPr>
          <w:sz w:val="20"/>
          <w:szCs w:val="20"/>
        </w:rPr>
        <w:t>-</w:t>
      </w:r>
      <w:r w:rsidRPr="005154AC">
        <w:rPr>
          <w:bCs/>
          <w:sz w:val="20"/>
          <w:szCs w:val="20"/>
        </w:rPr>
        <w:t>e</w:t>
      </w:r>
      <w:r w:rsidRPr="005154AC">
        <w:rPr>
          <w:sz w:val="20"/>
          <w:szCs w:val="20"/>
        </w:rPr>
        <w:t> az </w:t>
      </w:r>
      <w:r w:rsidRPr="005154AC">
        <w:rPr>
          <w:bCs/>
          <w:sz w:val="20"/>
          <w:szCs w:val="20"/>
        </w:rPr>
        <w:t>állam</w:t>
      </w:r>
      <w:r w:rsidRPr="005154AC">
        <w:rPr>
          <w:sz w:val="20"/>
          <w:szCs w:val="20"/>
        </w:rPr>
        <w:t>? Immunitás és kárfelelősség. Közgazdasági és Jogi Kiadó, Budapest, 1988</w:t>
      </w:r>
      <w:r w:rsidR="00AA493A" w:rsidRPr="005154AC">
        <w:rPr>
          <w:color w:val="000000"/>
          <w:sz w:val="20"/>
          <w:szCs w:val="20"/>
        </w:rPr>
        <w:t>.</w:t>
      </w:r>
    </w:p>
  </w:footnote>
  <w:footnote w:id="3">
    <w:p w:rsidR="00486956" w:rsidRPr="005154AC" w:rsidRDefault="00486956" w:rsidP="004933E5">
      <w:pPr>
        <w:jc w:val="both"/>
        <w:rPr>
          <w:sz w:val="20"/>
          <w:szCs w:val="20"/>
        </w:rPr>
      </w:pPr>
      <w:r w:rsidRPr="005154AC">
        <w:rPr>
          <w:rStyle w:val="Lbjegyzet-hivatkozs"/>
          <w:sz w:val="20"/>
          <w:szCs w:val="20"/>
        </w:rPr>
        <w:footnoteRef/>
      </w:r>
      <w:r w:rsidRPr="005154AC">
        <w:rPr>
          <w:sz w:val="20"/>
          <w:szCs w:val="20"/>
        </w:rPr>
        <w:t xml:space="preserve"> Többek között lásd: Kiss Mária: A közbeszerzés polgári jogi kérdései. Gazdaság és Jog. 2005/3</w:t>
      </w:r>
      <w:proofErr w:type="gramStart"/>
      <w:r w:rsidRPr="005154AC">
        <w:rPr>
          <w:sz w:val="20"/>
          <w:szCs w:val="20"/>
        </w:rPr>
        <w:t>.,</w:t>
      </w:r>
      <w:proofErr w:type="gramEnd"/>
      <w:r w:rsidRPr="005154AC">
        <w:rPr>
          <w:sz w:val="20"/>
          <w:szCs w:val="20"/>
        </w:rPr>
        <w:t xml:space="preserve"> pp. 3-9.; Juhász Ágnes: A közbeszerzés közösségi és nemzeti jogi szabályozása - magánjogi elemek a közbeszerzési szerződésre vonatkozó rendelkezések körében, doktori értekezés, 2011, Miskolci Egyetem, elérhető: </w:t>
      </w:r>
      <w:hyperlink r:id="rId2" w:history="1">
        <w:r w:rsidRPr="005154AC">
          <w:rPr>
            <w:rStyle w:val="Hiperhivatkozs"/>
            <w:sz w:val="20"/>
            <w:szCs w:val="20"/>
          </w:rPr>
          <w:t>http://193.6.1.94:9080/JaDoX_Portlets/documents/document_6362_section_1736.pdf</w:t>
        </w:r>
      </w:hyperlink>
      <w:r w:rsidRPr="005154AC">
        <w:rPr>
          <w:sz w:val="20"/>
          <w:szCs w:val="20"/>
        </w:rPr>
        <w:t xml:space="preserve"> (2019.12.12.); Németh Anita: A közbeszerzési szerződések és az érvénytelenség. </w:t>
      </w:r>
      <w:proofErr w:type="spellStart"/>
      <w:r w:rsidRPr="005154AC">
        <w:rPr>
          <w:sz w:val="20"/>
          <w:szCs w:val="20"/>
        </w:rPr>
        <w:t>In</w:t>
      </w:r>
      <w:proofErr w:type="spellEnd"/>
      <w:r w:rsidRPr="005154AC">
        <w:rPr>
          <w:sz w:val="20"/>
          <w:szCs w:val="20"/>
        </w:rPr>
        <w:t xml:space="preserve">: Jogi Tanulmányok I. kötet, Eötvös Loránd Tudományegyetem Állam- és Jogtudományi Kar Doktori Iskoláinak III. konferenciája, 2012. április 20. Budapest, pp. 445-456. elérhető: </w:t>
      </w:r>
      <w:hyperlink r:id="rId3" w:history="1">
        <w:r w:rsidRPr="005154AC">
          <w:rPr>
            <w:rStyle w:val="Hiperhivatkozs"/>
            <w:sz w:val="20"/>
            <w:szCs w:val="20"/>
          </w:rPr>
          <w:t>http://www.ajk.elte.hu/file/doktkonf2012_01.pdf</w:t>
        </w:r>
      </w:hyperlink>
      <w:r w:rsidRPr="005154AC">
        <w:rPr>
          <w:sz w:val="20"/>
          <w:szCs w:val="20"/>
        </w:rPr>
        <w:t xml:space="preserve"> (2019.10.08.); Auer Ádám: Lehet-e semmis a közbeszerzési szabályok megsértésével megkötött szerződés? </w:t>
      </w:r>
      <w:proofErr w:type="spellStart"/>
      <w:r w:rsidRPr="005154AC">
        <w:rPr>
          <w:sz w:val="20"/>
          <w:szCs w:val="20"/>
        </w:rPr>
        <w:t>In</w:t>
      </w:r>
      <w:proofErr w:type="spellEnd"/>
      <w:r w:rsidRPr="005154AC">
        <w:rPr>
          <w:sz w:val="20"/>
          <w:szCs w:val="20"/>
        </w:rPr>
        <w:t xml:space="preserve">: Közbeszerzési Szemle. 2012/12. sz., pp.  45-57.; Miklós Gyula – Hubai Ágnes – </w:t>
      </w:r>
      <w:proofErr w:type="spellStart"/>
      <w:r w:rsidRPr="005154AC">
        <w:rPr>
          <w:sz w:val="20"/>
          <w:szCs w:val="20"/>
        </w:rPr>
        <w:t>Bozzay</w:t>
      </w:r>
      <w:proofErr w:type="spellEnd"/>
      <w:r w:rsidRPr="005154AC">
        <w:rPr>
          <w:sz w:val="20"/>
          <w:szCs w:val="20"/>
        </w:rPr>
        <w:t xml:space="preserve"> Erika: Fejezetek az új Ptk. közbeszerzési eljárásokra gyakorolt hatásáról. </w:t>
      </w:r>
      <w:proofErr w:type="spellStart"/>
      <w:r w:rsidRPr="005154AC">
        <w:rPr>
          <w:sz w:val="20"/>
          <w:szCs w:val="20"/>
        </w:rPr>
        <w:t>In</w:t>
      </w:r>
      <w:proofErr w:type="spellEnd"/>
      <w:r w:rsidRPr="005154AC">
        <w:rPr>
          <w:sz w:val="20"/>
          <w:szCs w:val="20"/>
        </w:rPr>
        <w:t xml:space="preserve">: Közbeszerzési Szemle 2013/12. sz., pp. 39-56.; Miklós Gyula: Fejezetek az új Ptk. közbeszerzési eljárásokra gyakorolt hatásáról (folytatás). </w:t>
      </w:r>
      <w:proofErr w:type="spellStart"/>
      <w:r w:rsidRPr="005154AC">
        <w:rPr>
          <w:sz w:val="20"/>
          <w:szCs w:val="20"/>
        </w:rPr>
        <w:t>In</w:t>
      </w:r>
      <w:proofErr w:type="spellEnd"/>
      <w:r w:rsidRPr="005154AC">
        <w:rPr>
          <w:sz w:val="20"/>
          <w:szCs w:val="20"/>
        </w:rPr>
        <w:t xml:space="preserve">: Közbeszerzési Szemle 2014. 2. sz. 39-43.; Várhomoki-Molnár Márta: A közbeszerzési törvény új Polgári Törvénykönyvvel összefüggő módosítása. </w:t>
      </w:r>
      <w:proofErr w:type="spellStart"/>
      <w:r w:rsidRPr="005154AC">
        <w:rPr>
          <w:sz w:val="20"/>
          <w:szCs w:val="20"/>
        </w:rPr>
        <w:t>In</w:t>
      </w:r>
      <w:proofErr w:type="spellEnd"/>
      <w:r w:rsidRPr="005154AC">
        <w:rPr>
          <w:sz w:val="20"/>
          <w:szCs w:val="20"/>
        </w:rPr>
        <w:t xml:space="preserve">: Közbeszerzési Szemle 2014/3. sz. pp. 2-10.; </w:t>
      </w:r>
      <w:proofErr w:type="gramStart"/>
      <w:r w:rsidRPr="005154AC">
        <w:rPr>
          <w:sz w:val="20"/>
          <w:szCs w:val="20"/>
        </w:rPr>
        <w:t xml:space="preserve">Cser-Palkovics Tamás: A Kbt. és az új Ptk. viszonyrendszere, elérhető: </w:t>
      </w:r>
      <w:hyperlink r:id="rId4" w:history="1">
        <w:r w:rsidRPr="005154AC">
          <w:rPr>
            <w:rStyle w:val="Hiperhivatkozs"/>
            <w:sz w:val="20"/>
            <w:szCs w:val="20"/>
          </w:rPr>
          <w:t>https://ptk2013.hu/szakcikkek/cser-palkovics-tamas-a-kbt-es-az-uj-ptk-viszonyrendszere/4502</w:t>
        </w:r>
      </w:hyperlink>
      <w:r w:rsidRPr="005154AC">
        <w:rPr>
          <w:sz w:val="20"/>
          <w:szCs w:val="20"/>
        </w:rPr>
        <w:t xml:space="preserve">  (2019.12.11.); Juhász Ágnes: A közbeszerzésről másképpen – közjog és magánjog határán, </w:t>
      </w:r>
      <w:proofErr w:type="spellStart"/>
      <w:r w:rsidRPr="005154AC">
        <w:rPr>
          <w:sz w:val="20"/>
          <w:szCs w:val="20"/>
        </w:rPr>
        <w:t>Lectum</w:t>
      </w:r>
      <w:proofErr w:type="spellEnd"/>
      <w:r w:rsidRPr="005154AC">
        <w:rPr>
          <w:sz w:val="20"/>
          <w:szCs w:val="20"/>
        </w:rPr>
        <w:t xml:space="preserve"> Kiadó, Szeged, 2014.; Gyulai-Schmidt Andrea: Közös magánjogi elemek a megújult társasági jogban és a közbeszerzésben, </w:t>
      </w:r>
      <w:proofErr w:type="spellStart"/>
      <w:r w:rsidRPr="005154AC">
        <w:rPr>
          <w:sz w:val="20"/>
          <w:szCs w:val="20"/>
        </w:rPr>
        <w:t>In</w:t>
      </w:r>
      <w:proofErr w:type="spellEnd"/>
      <w:r w:rsidRPr="005154AC">
        <w:rPr>
          <w:sz w:val="20"/>
          <w:szCs w:val="20"/>
        </w:rPr>
        <w:t xml:space="preserve">: Pázmány Law </w:t>
      </w:r>
      <w:proofErr w:type="spellStart"/>
      <w:r w:rsidRPr="005154AC">
        <w:rPr>
          <w:sz w:val="20"/>
          <w:szCs w:val="20"/>
        </w:rPr>
        <w:t>Working</w:t>
      </w:r>
      <w:proofErr w:type="spellEnd"/>
      <w:r w:rsidRPr="005154AC">
        <w:rPr>
          <w:sz w:val="20"/>
          <w:szCs w:val="20"/>
        </w:rPr>
        <w:t xml:space="preserve"> </w:t>
      </w:r>
      <w:proofErr w:type="spellStart"/>
      <w:r w:rsidRPr="005154AC">
        <w:rPr>
          <w:sz w:val="20"/>
          <w:szCs w:val="20"/>
        </w:rPr>
        <w:t>Papers</w:t>
      </w:r>
      <w:proofErr w:type="spellEnd"/>
      <w:r w:rsidRPr="005154AC">
        <w:rPr>
          <w:sz w:val="20"/>
          <w:szCs w:val="20"/>
        </w:rPr>
        <w:t xml:space="preserve"> 2014/13., elérhető:</w:t>
      </w:r>
      <w:proofErr w:type="gramEnd"/>
      <w:r w:rsidRPr="005154AC">
        <w:rPr>
          <w:sz w:val="20"/>
          <w:szCs w:val="20"/>
        </w:rPr>
        <w:t xml:space="preserve"> </w:t>
      </w:r>
      <w:hyperlink r:id="rId5" w:history="1">
        <w:r w:rsidRPr="005154AC">
          <w:rPr>
            <w:rStyle w:val="Hiperhivatkozs"/>
            <w:sz w:val="20"/>
            <w:szCs w:val="20"/>
          </w:rPr>
          <w:t>http://plwp.eu/docs/wp/2014/2014-13_Gyulai-Schmidt.pdf</w:t>
        </w:r>
      </w:hyperlink>
      <w:r w:rsidRPr="005154AC">
        <w:rPr>
          <w:sz w:val="20"/>
          <w:szCs w:val="20"/>
        </w:rPr>
        <w:t xml:space="preserve"> (2019.12.08.); Auer Ádám - Balog Balázs - </w:t>
      </w:r>
      <w:proofErr w:type="spellStart"/>
      <w:r w:rsidRPr="005154AC">
        <w:rPr>
          <w:sz w:val="20"/>
          <w:szCs w:val="20"/>
        </w:rPr>
        <w:t>Jenovai</w:t>
      </w:r>
      <w:proofErr w:type="spellEnd"/>
      <w:r w:rsidRPr="005154AC">
        <w:rPr>
          <w:sz w:val="20"/>
          <w:szCs w:val="20"/>
        </w:rPr>
        <w:t xml:space="preserve"> Petra - Juhász Ágnes - Papp Tekla - </w:t>
      </w:r>
      <w:proofErr w:type="spellStart"/>
      <w:r w:rsidRPr="005154AC">
        <w:rPr>
          <w:sz w:val="20"/>
          <w:szCs w:val="20"/>
        </w:rPr>
        <w:t>Strihó</w:t>
      </w:r>
      <w:proofErr w:type="spellEnd"/>
      <w:r w:rsidRPr="005154AC">
        <w:rPr>
          <w:sz w:val="20"/>
          <w:szCs w:val="20"/>
        </w:rPr>
        <w:t xml:space="preserve"> Krisztina - </w:t>
      </w:r>
      <w:proofErr w:type="spellStart"/>
      <w:r w:rsidRPr="005154AC">
        <w:rPr>
          <w:sz w:val="20"/>
          <w:szCs w:val="20"/>
        </w:rPr>
        <w:t>Szeghő</w:t>
      </w:r>
      <w:proofErr w:type="spellEnd"/>
      <w:r w:rsidRPr="005154AC">
        <w:rPr>
          <w:sz w:val="20"/>
          <w:szCs w:val="20"/>
        </w:rPr>
        <w:t xml:space="preserve"> Ágnes (szerk. Papp Tekla): Atipikus szerződések, Budapest, </w:t>
      </w:r>
      <w:proofErr w:type="spellStart"/>
      <w:r w:rsidRPr="005154AC">
        <w:rPr>
          <w:sz w:val="20"/>
          <w:szCs w:val="20"/>
        </w:rPr>
        <w:t>Opten</w:t>
      </w:r>
      <w:proofErr w:type="spellEnd"/>
      <w:r w:rsidRPr="005154AC">
        <w:rPr>
          <w:sz w:val="20"/>
          <w:szCs w:val="20"/>
        </w:rPr>
        <w:t>, 2015</w:t>
      </w:r>
      <w:r w:rsidR="00AC1547" w:rsidRPr="005154AC">
        <w:rPr>
          <w:sz w:val="20"/>
          <w:szCs w:val="20"/>
        </w:rPr>
        <w:t>.</w:t>
      </w:r>
    </w:p>
  </w:footnote>
  <w:footnote w:id="4">
    <w:p w:rsidR="00AD07DC" w:rsidRPr="00071473" w:rsidRDefault="00AD07DC" w:rsidP="00071473">
      <w:pPr>
        <w:spacing w:before="120"/>
        <w:jc w:val="both"/>
      </w:pPr>
      <w:r w:rsidRPr="00071473">
        <w:rPr>
          <w:rStyle w:val="Lbjegyzet-hivatkozs"/>
          <w:sz w:val="20"/>
          <w:szCs w:val="20"/>
        </w:rPr>
        <w:footnoteRef/>
      </w:r>
      <w:r w:rsidRPr="00071473">
        <w:rPr>
          <w:sz w:val="20"/>
          <w:szCs w:val="20"/>
        </w:rPr>
        <w:t xml:space="preserve"> </w:t>
      </w:r>
      <w:r w:rsidRPr="00071473">
        <w:rPr>
          <w:color w:val="000000"/>
          <w:sz w:val="20"/>
          <w:szCs w:val="20"/>
        </w:rPr>
        <w:t xml:space="preserve">Molnár Miklós, Margaret M. </w:t>
      </w:r>
      <w:proofErr w:type="spellStart"/>
      <w:r w:rsidRPr="00071473">
        <w:rPr>
          <w:color w:val="000000"/>
          <w:sz w:val="20"/>
          <w:szCs w:val="20"/>
        </w:rPr>
        <w:t>Tabler</w:t>
      </w:r>
      <w:proofErr w:type="spellEnd"/>
      <w:r w:rsidRPr="00071473">
        <w:rPr>
          <w:color w:val="000000"/>
          <w:sz w:val="20"/>
          <w:szCs w:val="20"/>
        </w:rPr>
        <w:t xml:space="preserve">: Gondolatok a közigazgatási szerződésekről, </w:t>
      </w:r>
      <w:proofErr w:type="spellStart"/>
      <w:r w:rsidRPr="00071473">
        <w:rPr>
          <w:color w:val="000000"/>
          <w:sz w:val="20"/>
          <w:szCs w:val="20"/>
        </w:rPr>
        <w:t>In</w:t>
      </w:r>
      <w:proofErr w:type="spellEnd"/>
      <w:r w:rsidRPr="00071473">
        <w:rPr>
          <w:color w:val="000000"/>
          <w:sz w:val="20"/>
          <w:szCs w:val="20"/>
        </w:rPr>
        <w:t xml:space="preserve">: Magyar Közigazgatás, 2000/10. szám, pp. 598–608.; </w:t>
      </w:r>
      <w:r w:rsidRPr="00071473">
        <w:rPr>
          <w:sz w:val="20"/>
          <w:szCs w:val="20"/>
        </w:rPr>
        <w:t xml:space="preserve">Petrik Ferenc: Közszerződés a közjog és a polgári jog határán. </w:t>
      </w:r>
      <w:proofErr w:type="spellStart"/>
      <w:r w:rsidRPr="00071473">
        <w:rPr>
          <w:sz w:val="20"/>
          <w:szCs w:val="20"/>
        </w:rPr>
        <w:t>In</w:t>
      </w:r>
      <w:proofErr w:type="spellEnd"/>
      <w:r w:rsidRPr="00071473">
        <w:rPr>
          <w:sz w:val="20"/>
          <w:szCs w:val="20"/>
        </w:rPr>
        <w:t>: Gazdaság és jog 2005/11</w:t>
      </w:r>
      <w:proofErr w:type="gramStart"/>
      <w:r w:rsidRPr="00071473">
        <w:rPr>
          <w:sz w:val="20"/>
          <w:szCs w:val="20"/>
        </w:rPr>
        <w:t>.,</w:t>
      </w:r>
      <w:proofErr w:type="gramEnd"/>
      <w:r w:rsidRPr="00071473">
        <w:rPr>
          <w:sz w:val="20"/>
          <w:szCs w:val="20"/>
        </w:rPr>
        <w:t xml:space="preserve"> pp. 3-8. és Petrik Ferenc: A közigazgatási aktus alakváltozása, a közszerződés. </w:t>
      </w:r>
      <w:proofErr w:type="spellStart"/>
      <w:r w:rsidRPr="00071473">
        <w:rPr>
          <w:sz w:val="20"/>
          <w:szCs w:val="20"/>
        </w:rPr>
        <w:t>In</w:t>
      </w:r>
      <w:proofErr w:type="spellEnd"/>
      <w:r w:rsidRPr="00071473">
        <w:rPr>
          <w:sz w:val="20"/>
          <w:szCs w:val="20"/>
        </w:rPr>
        <w:t>: Magyar Közigazgatás 2005/5</w:t>
      </w:r>
      <w:proofErr w:type="gramStart"/>
      <w:r w:rsidRPr="00071473">
        <w:rPr>
          <w:sz w:val="20"/>
          <w:szCs w:val="20"/>
        </w:rPr>
        <w:t>.,</w:t>
      </w:r>
      <w:proofErr w:type="gramEnd"/>
      <w:r w:rsidRPr="00071473">
        <w:rPr>
          <w:sz w:val="20"/>
          <w:szCs w:val="20"/>
        </w:rPr>
        <w:t xml:space="preserve"> pp. 267-275.; Ádám Antal: A közjogi szerződésekről. </w:t>
      </w:r>
      <w:proofErr w:type="spellStart"/>
      <w:r w:rsidRPr="00071473">
        <w:rPr>
          <w:sz w:val="20"/>
          <w:szCs w:val="20"/>
        </w:rPr>
        <w:t>In</w:t>
      </w:r>
      <w:proofErr w:type="spellEnd"/>
      <w:r w:rsidRPr="00071473">
        <w:rPr>
          <w:sz w:val="20"/>
          <w:szCs w:val="20"/>
        </w:rPr>
        <w:t>: Jura 2004/1</w:t>
      </w:r>
      <w:proofErr w:type="gramStart"/>
      <w:r w:rsidRPr="00071473">
        <w:rPr>
          <w:sz w:val="20"/>
          <w:szCs w:val="20"/>
        </w:rPr>
        <w:t>.,</w:t>
      </w:r>
      <w:proofErr w:type="gramEnd"/>
      <w:r w:rsidRPr="00071473">
        <w:rPr>
          <w:sz w:val="20"/>
          <w:szCs w:val="20"/>
        </w:rPr>
        <w:t xml:space="preserve"> pp. 5-18.; Horváth M. Tamás: A közigazgatási szerződések szabályozási koncepciója. </w:t>
      </w:r>
      <w:proofErr w:type="spellStart"/>
      <w:r w:rsidRPr="00071473">
        <w:rPr>
          <w:sz w:val="20"/>
          <w:szCs w:val="20"/>
        </w:rPr>
        <w:t>In</w:t>
      </w:r>
      <w:proofErr w:type="spellEnd"/>
      <w:r w:rsidRPr="00071473">
        <w:rPr>
          <w:sz w:val="20"/>
          <w:szCs w:val="20"/>
        </w:rPr>
        <w:t>: Magyar Közigazgatás 2005/3</w:t>
      </w:r>
      <w:proofErr w:type="gramStart"/>
      <w:r w:rsidRPr="00071473">
        <w:rPr>
          <w:sz w:val="20"/>
          <w:szCs w:val="20"/>
        </w:rPr>
        <w:t>.,</w:t>
      </w:r>
      <w:proofErr w:type="gramEnd"/>
      <w:r w:rsidRPr="00071473">
        <w:rPr>
          <w:sz w:val="20"/>
          <w:szCs w:val="20"/>
        </w:rPr>
        <w:t xml:space="preserve"> pp. 142-147.; </w:t>
      </w:r>
      <w:r w:rsidR="005154AC" w:rsidRPr="00071473">
        <w:rPr>
          <w:sz w:val="20"/>
          <w:szCs w:val="20"/>
        </w:rPr>
        <w:t xml:space="preserve">F. Rozsnyai Krisztina: Közigazgatási bíráskodás Prokrusztész-ágyban. ELTE Eötvös Kiadó, Budapest, 2010.; Barabás Gergely: A közigazgatási szerződések egyes eljárás- és perjogi kérdései a magyar (közigazgatási és polgári) bírói joggyakorlatban. </w:t>
      </w:r>
      <w:proofErr w:type="spellStart"/>
      <w:r w:rsidR="005154AC" w:rsidRPr="00071473">
        <w:rPr>
          <w:sz w:val="20"/>
          <w:szCs w:val="20"/>
        </w:rPr>
        <w:t>In</w:t>
      </w:r>
      <w:proofErr w:type="spellEnd"/>
      <w:r w:rsidR="005154AC" w:rsidRPr="00071473">
        <w:rPr>
          <w:sz w:val="20"/>
          <w:szCs w:val="20"/>
        </w:rPr>
        <w:t>: Közbeszerzési Szemle 2014/11</w:t>
      </w:r>
      <w:proofErr w:type="gramStart"/>
      <w:r w:rsidR="005154AC" w:rsidRPr="00071473">
        <w:rPr>
          <w:sz w:val="20"/>
          <w:szCs w:val="20"/>
        </w:rPr>
        <w:t>.,</w:t>
      </w:r>
      <w:proofErr w:type="gramEnd"/>
      <w:r w:rsidR="005154AC" w:rsidRPr="00071473">
        <w:rPr>
          <w:sz w:val="20"/>
          <w:szCs w:val="20"/>
        </w:rPr>
        <w:t xml:space="preserve"> Jogtár online hozzáférés.</w:t>
      </w:r>
    </w:p>
  </w:footnote>
  <w:footnote w:id="5">
    <w:p w:rsidR="00071473" w:rsidRDefault="00071473" w:rsidP="00071473">
      <w:pPr>
        <w:pStyle w:val="Lbjegyzetszveg"/>
        <w:jc w:val="both"/>
      </w:pPr>
      <w:r w:rsidRPr="00071473">
        <w:rPr>
          <w:rStyle w:val="Lbjegyzet-hivatkozs"/>
          <w:rFonts w:ascii="Times New Roman" w:hAnsi="Times New Roman" w:cs="Times New Roman"/>
        </w:rPr>
        <w:footnoteRef/>
      </w:r>
      <w:r w:rsidRPr="00071473">
        <w:rPr>
          <w:rFonts w:ascii="Times New Roman" w:hAnsi="Times New Roman" w:cs="Times New Roman"/>
        </w:rPr>
        <w:t xml:space="preserve"> A </w:t>
      </w:r>
      <w:r w:rsidRPr="00374014">
        <w:rPr>
          <w:rFonts w:ascii="Times New Roman" w:hAnsi="Times New Roman" w:cs="Times New Roman"/>
          <w:i/>
        </w:rPr>
        <w:t xml:space="preserve">service </w:t>
      </w:r>
      <w:proofErr w:type="spellStart"/>
      <w:r w:rsidRPr="00374014">
        <w:rPr>
          <w:rFonts w:ascii="Times New Roman" w:hAnsi="Times New Roman" w:cs="Times New Roman"/>
          <w:i/>
        </w:rPr>
        <w:t>public</w:t>
      </w:r>
      <w:proofErr w:type="spellEnd"/>
      <w:r w:rsidRPr="00071473">
        <w:rPr>
          <w:rFonts w:ascii="Times New Roman" w:hAnsi="Times New Roman" w:cs="Times New Roman"/>
        </w:rPr>
        <w:t xml:space="preserve"> fogalmáról és európai recepciójáról lásd: Nagy Marianna: Service </w:t>
      </w:r>
      <w:proofErr w:type="spellStart"/>
      <w:r w:rsidRPr="00071473">
        <w:rPr>
          <w:rFonts w:ascii="Times New Roman" w:hAnsi="Times New Roman" w:cs="Times New Roman"/>
        </w:rPr>
        <w:t>public</w:t>
      </w:r>
      <w:proofErr w:type="spellEnd"/>
      <w:r w:rsidRPr="00071473">
        <w:rPr>
          <w:rFonts w:ascii="Times New Roman" w:hAnsi="Times New Roman" w:cs="Times New Roman"/>
        </w:rPr>
        <w:t xml:space="preserve">, az ezerarcú jogintézmény </w:t>
      </w:r>
      <w:proofErr w:type="spellStart"/>
      <w:r w:rsidRPr="00071473">
        <w:rPr>
          <w:rFonts w:ascii="Times New Roman" w:hAnsi="Times New Roman" w:cs="Times New Roman"/>
        </w:rPr>
        <w:t>In</w:t>
      </w:r>
      <w:proofErr w:type="spellEnd"/>
      <w:r w:rsidR="00374014">
        <w:rPr>
          <w:rFonts w:ascii="Times New Roman" w:hAnsi="Times New Roman" w:cs="Times New Roman"/>
        </w:rPr>
        <w:t>:</w:t>
      </w:r>
      <w:r w:rsidRPr="00071473">
        <w:rPr>
          <w:rFonts w:ascii="Times New Roman" w:hAnsi="Times New Roman" w:cs="Times New Roman"/>
        </w:rPr>
        <w:t xml:space="preserve"> Tanulmányok Nagy Tibor tiszteletére. (szerk. Simon István) Szent István Társulat, Budapest, 2009.</w:t>
      </w:r>
    </w:p>
  </w:footnote>
  <w:footnote w:id="6">
    <w:p w:rsidR="00873CBE" w:rsidRPr="00303775" w:rsidRDefault="00873CBE" w:rsidP="00303775">
      <w:pPr>
        <w:pStyle w:val="Lbjegyzetszveg"/>
        <w:jc w:val="both"/>
        <w:rPr>
          <w:rFonts w:ascii="Times New Roman" w:hAnsi="Times New Roman" w:cs="Times New Roman"/>
        </w:rPr>
      </w:pPr>
      <w:r w:rsidRPr="00303775">
        <w:rPr>
          <w:rStyle w:val="Lbjegyzet-hivatkozs"/>
          <w:rFonts w:ascii="Times New Roman" w:hAnsi="Times New Roman" w:cs="Times New Roman"/>
        </w:rPr>
        <w:footnoteRef/>
      </w:r>
      <w:r w:rsidRPr="00303775">
        <w:rPr>
          <w:rFonts w:ascii="Times New Roman" w:hAnsi="Times New Roman" w:cs="Times New Roman"/>
        </w:rPr>
        <w:t xml:space="preserve"> A </w:t>
      </w:r>
      <w:proofErr w:type="spellStart"/>
      <w:r w:rsidRPr="007E7439">
        <w:rPr>
          <w:rFonts w:ascii="Times New Roman" w:hAnsi="Times New Roman" w:cs="Times New Roman"/>
          <w:i/>
        </w:rPr>
        <w:t>Verwaltungsprivtrecht</w:t>
      </w:r>
      <w:proofErr w:type="spellEnd"/>
      <w:r w:rsidRPr="00303775">
        <w:rPr>
          <w:rFonts w:ascii="Times New Roman" w:hAnsi="Times New Roman" w:cs="Times New Roman"/>
        </w:rPr>
        <w:t xml:space="preserve"> koncepciójáról átfogóan lásd: </w:t>
      </w:r>
      <w:proofErr w:type="spellStart"/>
      <w:r w:rsidRPr="00303775">
        <w:rPr>
          <w:rFonts w:ascii="Times New Roman" w:hAnsi="Times New Roman" w:cs="Times New Roman"/>
          <w:color w:val="000000"/>
        </w:rPr>
        <w:t>Stelkens</w:t>
      </w:r>
      <w:proofErr w:type="spellEnd"/>
      <w:r w:rsidRPr="00303775">
        <w:rPr>
          <w:rFonts w:ascii="Times New Roman" w:hAnsi="Times New Roman" w:cs="Times New Roman"/>
          <w:color w:val="000000"/>
        </w:rPr>
        <w:t xml:space="preserve">, Ulrich: </w:t>
      </w:r>
      <w:proofErr w:type="spellStart"/>
      <w:r w:rsidRPr="00303775">
        <w:rPr>
          <w:rFonts w:ascii="Times New Roman" w:hAnsi="Times New Roman" w:cs="Times New Roman"/>
          <w:color w:val="000000"/>
        </w:rPr>
        <w:t>Verwaltungsprivatrecht</w:t>
      </w:r>
      <w:proofErr w:type="spellEnd"/>
      <w:r w:rsidRPr="00303775">
        <w:rPr>
          <w:rFonts w:ascii="Times New Roman" w:hAnsi="Times New Roman" w:cs="Times New Roman"/>
          <w:color w:val="000000"/>
        </w:rPr>
        <w:t xml:space="preserve"> - </w:t>
      </w:r>
      <w:proofErr w:type="spellStart"/>
      <w:r w:rsidRPr="00303775">
        <w:rPr>
          <w:rFonts w:ascii="Times New Roman" w:hAnsi="Times New Roman" w:cs="Times New Roman"/>
          <w:color w:val="000000"/>
        </w:rPr>
        <w:t>Zur</w:t>
      </w:r>
      <w:proofErr w:type="spellEnd"/>
      <w:r w:rsidRPr="00303775">
        <w:rPr>
          <w:rFonts w:ascii="Times New Roman" w:hAnsi="Times New Roman" w:cs="Times New Roman"/>
          <w:color w:val="000000"/>
        </w:rPr>
        <w:t xml:space="preserve"> </w:t>
      </w:r>
      <w:proofErr w:type="spellStart"/>
      <w:r w:rsidRPr="00303775">
        <w:rPr>
          <w:rFonts w:ascii="Times New Roman" w:hAnsi="Times New Roman" w:cs="Times New Roman"/>
          <w:color w:val="000000"/>
        </w:rPr>
        <w:t>Privatrechtsbindung</w:t>
      </w:r>
      <w:proofErr w:type="spellEnd"/>
      <w:r w:rsidRPr="00303775">
        <w:rPr>
          <w:rFonts w:ascii="Times New Roman" w:hAnsi="Times New Roman" w:cs="Times New Roman"/>
          <w:color w:val="000000"/>
        </w:rPr>
        <w:t xml:space="preserve"> der </w:t>
      </w:r>
      <w:proofErr w:type="spellStart"/>
      <w:r w:rsidRPr="00303775">
        <w:rPr>
          <w:rFonts w:ascii="Times New Roman" w:hAnsi="Times New Roman" w:cs="Times New Roman"/>
          <w:color w:val="000000"/>
        </w:rPr>
        <w:t>Verwaltung</w:t>
      </w:r>
      <w:proofErr w:type="spellEnd"/>
      <w:r w:rsidRPr="00303775">
        <w:rPr>
          <w:rFonts w:ascii="Times New Roman" w:hAnsi="Times New Roman" w:cs="Times New Roman"/>
          <w:color w:val="000000"/>
        </w:rPr>
        <w:t xml:space="preserve">, </w:t>
      </w:r>
      <w:proofErr w:type="spellStart"/>
      <w:r w:rsidRPr="00303775">
        <w:rPr>
          <w:rFonts w:ascii="Times New Roman" w:hAnsi="Times New Roman" w:cs="Times New Roman"/>
          <w:color w:val="000000"/>
        </w:rPr>
        <w:t>deren</w:t>
      </w:r>
      <w:proofErr w:type="spellEnd"/>
      <w:r w:rsidRPr="00303775">
        <w:rPr>
          <w:rFonts w:ascii="Times New Roman" w:hAnsi="Times New Roman" w:cs="Times New Roman"/>
          <w:color w:val="000000"/>
        </w:rPr>
        <w:t xml:space="preserve"> </w:t>
      </w:r>
      <w:proofErr w:type="spellStart"/>
      <w:r w:rsidRPr="00303775">
        <w:rPr>
          <w:rFonts w:ascii="Times New Roman" w:hAnsi="Times New Roman" w:cs="Times New Roman"/>
          <w:color w:val="000000"/>
        </w:rPr>
        <w:t>Reichweite</w:t>
      </w:r>
      <w:proofErr w:type="spellEnd"/>
      <w:r w:rsidRPr="00303775">
        <w:rPr>
          <w:rFonts w:ascii="Times New Roman" w:hAnsi="Times New Roman" w:cs="Times New Roman"/>
          <w:color w:val="000000"/>
        </w:rPr>
        <w:t xml:space="preserve"> und </w:t>
      </w:r>
      <w:proofErr w:type="spellStart"/>
      <w:r w:rsidRPr="00303775">
        <w:rPr>
          <w:rFonts w:ascii="Times New Roman" w:hAnsi="Times New Roman" w:cs="Times New Roman"/>
          <w:color w:val="000000"/>
        </w:rPr>
        <w:t>Konsequenzen</w:t>
      </w:r>
      <w:proofErr w:type="spellEnd"/>
      <w:r w:rsidRPr="00303775">
        <w:rPr>
          <w:rFonts w:ascii="Times New Roman" w:hAnsi="Times New Roman" w:cs="Times New Roman"/>
          <w:color w:val="000000"/>
        </w:rPr>
        <w:t xml:space="preserve">. </w:t>
      </w:r>
      <w:proofErr w:type="spellStart"/>
      <w:r w:rsidRPr="00303775">
        <w:rPr>
          <w:rFonts w:ascii="Times New Roman" w:hAnsi="Times New Roman" w:cs="Times New Roman"/>
          <w:color w:val="000000"/>
        </w:rPr>
        <w:t>Duncker</w:t>
      </w:r>
      <w:proofErr w:type="spellEnd"/>
      <w:r w:rsidRPr="00303775">
        <w:rPr>
          <w:rFonts w:ascii="Times New Roman" w:hAnsi="Times New Roman" w:cs="Times New Roman"/>
          <w:color w:val="000000"/>
        </w:rPr>
        <w:t xml:space="preserve"> &amp; </w:t>
      </w:r>
      <w:proofErr w:type="spellStart"/>
      <w:r w:rsidRPr="00303775">
        <w:rPr>
          <w:rFonts w:ascii="Times New Roman" w:hAnsi="Times New Roman" w:cs="Times New Roman"/>
          <w:color w:val="000000"/>
        </w:rPr>
        <w:t>Humblot</w:t>
      </w:r>
      <w:proofErr w:type="spellEnd"/>
      <w:r w:rsidRPr="00303775">
        <w:rPr>
          <w:rFonts w:ascii="Times New Roman" w:hAnsi="Times New Roman" w:cs="Times New Roman"/>
          <w:color w:val="000000"/>
        </w:rPr>
        <w:t>, Berlin, 2005</w:t>
      </w:r>
      <w:r w:rsidR="00303775">
        <w:rPr>
          <w:rFonts w:ascii="Times New Roman" w:hAnsi="Times New Roman" w:cs="Times New Roman"/>
          <w:color w:val="000000"/>
        </w:rPr>
        <w:t>.</w:t>
      </w:r>
    </w:p>
  </w:footnote>
  <w:footnote w:id="7">
    <w:p w:rsidR="00303775" w:rsidRPr="00303775" w:rsidRDefault="00303775" w:rsidP="00303775">
      <w:pPr>
        <w:pStyle w:val="Lbjegyzetszveg"/>
        <w:jc w:val="both"/>
        <w:rPr>
          <w:rFonts w:ascii="Times New Roman" w:hAnsi="Times New Roman" w:cs="Times New Roman"/>
        </w:rPr>
      </w:pPr>
      <w:r w:rsidRPr="00303775">
        <w:rPr>
          <w:rStyle w:val="Lbjegyzet-hivatkozs"/>
          <w:rFonts w:ascii="Times New Roman" w:hAnsi="Times New Roman" w:cs="Times New Roman"/>
        </w:rPr>
        <w:footnoteRef/>
      </w:r>
      <w:r w:rsidRPr="00303775">
        <w:rPr>
          <w:rFonts w:ascii="Times New Roman" w:hAnsi="Times New Roman" w:cs="Times New Roman"/>
        </w:rPr>
        <w:t xml:space="preserve"> Az uniós közbeszerzési jog </w:t>
      </w:r>
      <w:r w:rsidR="006C5E9C">
        <w:rPr>
          <w:rFonts w:ascii="Times New Roman" w:hAnsi="Times New Roman" w:cs="Times New Roman"/>
        </w:rPr>
        <w:t>a</w:t>
      </w:r>
      <w:r w:rsidRPr="00303775">
        <w:rPr>
          <w:rFonts w:ascii="Times New Roman" w:hAnsi="Times New Roman" w:cs="Times New Roman"/>
        </w:rPr>
        <w:t xml:space="preserve"> szerződések két </w:t>
      </w:r>
      <w:r w:rsidR="006C5E9C">
        <w:rPr>
          <w:rFonts w:ascii="Times New Roman" w:hAnsi="Times New Roman" w:cs="Times New Roman"/>
        </w:rPr>
        <w:t>nagy, elkülönülő csoportjaként szabályozza</w:t>
      </w:r>
      <w:r w:rsidRPr="00303775">
        <w:rPr>
          <w:rFonts w:ascii="Times New Roman" w:hAnsi="Times New Roman" w:cs="Times New Roman"/>
        </w:rPr>
        <w:t xml:space="preserve"> a közbeszerzési szerződés</w:t>
      </w:r>
      <w:r w:rsidR="006C5E9C">
        <w:rPr>
          <w:rFonts w:ascii="Times New Roman" w:hAnsi="Times New Roman" w:cs="Times New Roman"/>
        </w:rPr>
        <w:t>eket</w:t>
      </w:r>
      <w:r w:rsidRPr="00303775">
        <w:rPr>
          <w:rFonts w:ascii="Times New Roman" w:hAnsi="Times New Roman" w:cs="Times New Roman"/>
        </w:rPr>
        <w:t xml:space="preserve"> és a koncesszió</w:t>
      </w:r>
      <w:r w:rsidR="006C5E9C">
        <w:rPr>
          <w:rFonts w:ascii="Times New Roman" w:hAnsi="Times New Roman" w:cs="Times New Roman"/>
        </w:rPr>
        <w:t>kat</w:t>
      </w:r>
      <w:r w:rsidRPr="00303775">
        <w:rPr>
          <w:rFonts w:ascii="Times New Roman" w:hAnsi="Times New Roman" w:cs="Times New Roman"/>
        </w:rPr>
        <w:t>.</w:t>
      </w:r>
    </w:p>
  </w:footnote>
  <w:footnote w:id="8">
    <w:p w:rsidR="00337B14" w:rsidRDefault="00337B14" w:rsidP="006C5E9C">
      <w:pPr>
        <w:pStyle w:val="Lbjegyzetszveg"/>
        <w:jc w:val="both"/>
      </w:pPr>
      <w:r>
        <w:rPr>
          <w:rStyle w:val="Lbjegyzet-hivatkozs"/>
        </w:rPr>
        <w:footnoteRef/>
      </w:r>
      <w:r>
        <w:t xml:space="preserve"> </w:t>
      </w:r>
      <w:r w:rsidR="006C5E9C" w:rsidRPr="00BC1285">
        <w:rPr>
          <w:rFonts w:ascii="Times New Roman" w:hAnsi="Times New Roman"/>
        </w:rPr>
        <w:t xml:space="preserve">A Bíróság C-324/98.sz., </w:t>
      </w:r>
      <w:proofErr w:type="spellStart"/>
      <w:r w:rsidR="006C5E9C" w:rsidRPr="009F00CD">
        <w:rPr>
          <w:rFonts w:ascii="Times New Roman" w:hAnsi="Times New Roman"/>
          <w:i/>
        </w:rPr>
        <w:t>Telaustria</w:t>
      </w:r>
      <w:proofErr w:type="spellEnd"/>
      <w:r w:rsidR="006C5E9C" w:rsidRPr="009F00CD">
        <w:rPr>
          <w:rFonts w:ascii="Times New Roman" w:hAnsi="Times New Roman"/>
          <w:i/>
        </w:rPr>
        <w:t xml:space="preserve"> and </w:t>
      </w:r>
      <w:proofErr w:type="spellStart"/>
      <w:r w:rsidR="006C5E9C" w:rsidRPr="009F00CD">
        <w:rPr>
          <w:rFonts w:ascii="Times New Roman" w:hAnsi="Times New Roman"/>
          <w:i/>
        </w:rPr>
        <w:t>Telefonadress</w:t>
      </w:r>
      <w:proofErr w:type="spellEnd"/>
      <w:r w:rsidR="006C5E9C" w:rsidRPr="00BC1285">
        <w:rPr>
          <w:rFonts w:ascii="Times New Roman" w:hAnsi="Times New Roman"/>
        </w:rPr>
        <w:t xml:space="preserve"> ügyben, 2000. december 7-én hozott ítélete, </w:t>
      </w:r>
      <w:r w:rsidR="006C5E9C" w:rsidRPr="00BC1285">
        <w:rPr>
          <w:rFonts w:ascii="Times New Roman" w:hAnsi="Times New Roman"/>
          <w:lang w:eastAsia="hu-HU"/>
        </w:rPr>
        <w:t>ECLI</w:t>
      </w:r>
      <w:proofErr w:type="gramStart"/>
      <w:r w:rsidR="006C5E9C" w:rsidRPr="00BC1285">
        <w:rPr>
          <w:rFonts w:ascii="Times New Roman" w:hAnsi="Times New Roman"/>
          <w:lang w:eastAsia="hu-HU"/>
        </w:rPr>
        <w:t>:EU</w:t>
      </w:r>
      <w:proofErr w:type="gramEnd"/>
      <w:r w:rsidR="006C5E9C" w:rsidRPr="00BC1285">
        <w:rPr>
          <w:rFonts w:ascii="Times New Roman" w:hAnsi="Times New Roman"/>
          <w:lang w:eastAsia="hu-HU"/>
        </w:rPr>
        <w:t>:C:2000:669</w:t>
      </w:r>
    </w:p>
  </w:footnote>
  <w:footnote w:id="9">
    <w:p w:rsidR="00F856FC" w:rsidRPr="0091619E" w:rsidRDefault="00F856FC" w:rsidP="00D25F2E">
      <w:pPr>
        <w:pStyle w:val="Lbjegyzetszveg"/>
        <w:jc w:val="both"/>
        <w:rPr>
          <w:rFonts w:ascii="Times New Roman" w:hAnsi="Times New Roman" w:cs="Times New Roman"/>
        </w:rPr>
      </w:pPr>
      <w:r w:rsidRPr="0091619E">
        <w:rPr>
          <w:rStyle w:val="Lbjegyzet-hivatkozs"/>
          <w:rFonts w:ascii="Times New Roman" w:hAnsi="Times New Roman" w:cs="Times New Roman"/>
        </w:rPr>
        <w:footnoteRef/>
      </w:r>
      <w:r w:rsidRPr="0091619E">
        <w:rPr>
          <w:rFonts w:ascii="Times New Roman" w:hAnsi="Times New Roman" w:cs="Times New Roman"/>
        </w:rPr>
        <w:t xml:space="preserve"> </w:t>
      </w:r>
      <w:proofErr w:type="gramStart"/>
      <w:r w:rsidRPr="0091619E">
        <w:rPr>
          <w:rFonts w:ascii="Times New Roman" w:hAnsi="Times New Roman" w:cs="Times New Roman"/>
        </w:rPr>
        <w:t xml:space="preserve">Lásd például: a Bíróság C-203/08. számú, </w:t>
      </w:r>
      <w:proofErr w:type="spellStart"/>
      <w:r w:rsidRPr="0091619E">
        <w:rPr>
          <w:rFonts w:ascii="Times New Roman" w:hAnsi="Times New Roman" w:cs="Times New Roman"/>
          <w:i/>
        </w:rPr>
        <w:t>Betfair</w:t>
      </w:r>
      <w:proofErr w:type="spellEnd"/>
      <w:r w:rsidRPr="0091619E">
        <w:rPr>
          <w:rFonts w:ascii="Times New Roman" w:hAnsi="Times New Roman" w:cs="Times New Roman"/>
          <w:i/>
        </w:rPr>
        <w:t xml:space="preserve"> </w:t>
      </w:r>
      <w:r w:rsidRPr="0091619E">
        <w:rPr>
          <w:rFonts w:ascii="Times New Roman" w:hAnsi="Times New Roman" w:cs="Times New Roman"/>
        </w:rPr>
        <w:t>ügyben, 2010. június 8-án hozott ítélete, ECLI:</w:t>
      </w:r>
      <w:r w:rsidRPr="0091619E">
        <w:rPr>
          <w:rStyle w:val="outputecliaff"/>
          <w:rFonts w:ascii="Times New Roman" w:hAnsi="Times New Roman"/>
        </w:rPr>
        <w:t>EU:C:2010:307; a Bíróság C</w:t>
      </w:r>
      <w:r w:rsidRPr="0091619E">
        <w:rPr>
          <w:rFonts w:ascii="Times New Roman" w:hAnsi="Times New Roman" w:cs="Times New Roman"/>
        </w:rPr>
        <w:t xml:space="preserve">-64/08. számú, </w:t>
      </w:r>
      <w:r w:rsidRPr="0091619E">
        <w:rPr>
          <w:rFonts w:ascii="Times New Roman" w:hAnsi="Times New Roman" w:cs="Times New Roman"/>
          <w:i/>
        </w:rPr>
        <w:t>Engelmann</w:t>
      </w:r>
      <w:r w:rsidRPr="0091619E">
        <w:rPr>
          <w:rFonts w:ascii="Times New Roman" w:hAnsi="Times New Roman" w:cs="Times New Roman"/>
        </w:rPr>
        <w:t xml:space="preserve"> ügyben </w:t>
      </w:r>
      <w:r w:rsidRPr="0091619E">
        <w:rPr>
          <w:rFonts w:ascii="Times New Roman" w:hAnsi="Times New Roman" w:cs="Times New Roman"/>
          <w:shd w:val="clear" w:color="auto" w:fill="FFFFFF"/>
        </w:rPr>
        <w:t>2010. szeptember 9-én hozott ítélete</w:t>
      </w:r>
      <w:r w:rsidRPr="0091619E">
        <w:rPr>
          <w:rFonts w:ascii="Times New Roman" w:hAnsi="Times New Roman" w:cs="Times New Roman"/>
        </w:rPr>
        <w:t>, ECLI:</w:t>
      </w:r>
      <w:r w:rsidRPr="0091619E">
        <w:rPr>
          <w:rStyle w:val="outputecliaff"/>
          <w:rFonts w:ascii="Times New Roman" w:hAnsi="Times New Roman"/>
        </w:rPr>
        <w:t>EU:C:2010:506 és a</w:t>
      </w:r>
      <w:r w:rsidRPr="0091619E">
        <w:rPr>
          <w:rFonts w:ascii="Times New Roman" w:hAnsi="Times New Roman" w:cs="Times New Roman"/>
        </w:rPr>
        <w:t xml:space="preserve"> Bíróság </w:t>
      </w:r>
      <w:r w:rsidRPr="0091619E">
        <w:rPr>
          <w:rFonts w:ascii="Times New Roman" w:hAnsi="Times New Roman" w:cs="Times New Roman"/>
          <w:shd w:val="clear" w:color="auto" w:fill="FFFFFF"/>
        </w:rPr>
        <w:t>C</w:t>
      </w:r>
      <w:r w:rsidRPr="0091619E">
        <w:rPr>
          <w:rFonts w:ascii="Times New Roman" w:hAnsi="Times New Roman" w:cs="Times New Roman"/>
          <w:shd w:val="clear" w:color="auto" w:fill="FFFFFF"/>
        </w:rPr>
        <w:noBreakHyphen/>
        <w:t>458/14. és C</w:t>
      </w:r>
      <w:r w:rsidRPr="0091619E">
        <w:rPr>
          <w:rFonts w:ascii="Times New Roman" w:hAnsi="Times New Roman" w:cs="Times New Roman"/>
          <w:shd w:val="clear" w:color="auto" w:fill="FFFFFF"/>
        </w:rPr>
        <w:noBreakHyphen/>
        <w:t xml:space="preserve">67/15. számú, </w:t>
      </w:r>
      <w:proofErr w:type="spellStart"/>
      <w:r w:rsidRPr="0091619E">
        <w:rPr>
          <w:rFonts w:ascii="Times New Roman" w:hAnsi="Times New Roman" w:cs="Times New Roman"/>
          <w:i/>
          <w:shd w:val="clear" w:color="auto" w:fill="FFFFFF"/>
        </w:rPr>
        <w:t>Promoimpresa</w:t>
      </w:r>
      <w:proofErr w:type="spellEnd"/>
      <w:r w:rsidRPr="0091619E">
        <w:rPr>
          <w:rFonts w:ascii="Times New Roman" w:hAnsi="Times New Roman" w:cs="Times New Roman"/>
          <w:i/>
          <w:shd w:val="clear" w:color="auto" w:fill="FFFFFF"/>
        </w:rPr>
        <w:t xml:space="preserve"> </w:t>
      </w:r>
      <w:proofErr w:type="spellStart"/>
      <w:r w:rsidRPr="0091619E">
        <w:rPr>
          <w:rFonts w:ascii="Times New Roman" w:hAnsi="Times New Roman" w:cs="Times New Roman"/>
          <w:i/>
          <w:shd w:val="clear" w:color="auto" w:fill="FFFFFF"/>
        </w:rPr>
        <w:t>Srl</w:t>
      </w:r>
      <w:proofErr w:type="spellEnd"/>
      <w:r w:rsidRPr="0091619E">
        <w:rPr>
          <w:rFonts w:ascii="Times New Roman" w:hAnsi="Times New Roman" w:cs="Times New Roman"/>
          <w:i/>
          <w:shd w:val="clear" w:color="auto" w:fill="FFFFFF"/>
        </w:rPr>
        <w:t xml:space="preserve">, </w:t>
      </w:r>
      <w:r w:rsidRPr="0091619E">
        <w:rPr>
          <w:rFonts w:ascii="Times New Roman" w:hAnsi="Times New Roman" w:cs="Times New Roman"/>
          <w:shd w:val="clear" w:color="auto" w:fill="FFFFFF"/>
        </w:rPr>
        <w:t xml:space="preserve">valamint </w:t>
      </w:r>
      <w:r w:rsidRPr="0091619E">
        <w:rPr>
          <w:rFonts w:ascii="Times New Roman" w:hAnsi="Times New Roman" w:cs="Times New Roman"/>
          <w:bCs/>
          <w:i/>
          <w:shd w:val="clear" w:color="auto" w:fill="FFFFFF"/>
        </w:rPr>
        <w:t xml:space="preserve">Mario </w:t>
      </w:r>
      <w:proofErr w:type="spellStart"/>
      <w:r w:rsidRPr="0091619E">
        <w:rPr>
          <w:rFonts w:ascii="Times New Roman" w:hAnsi="Times New Roman" w:cs="Times New Roman"/>
          <w:bCs/>
          <w:i/>
          <w:shd w:val="clear" w:color="auto" w:fill="FFFFFF"/>
        </w:rPr>
        <w:t>Melis</w:t>
      </w:r>
      <w:proofErr w:type="spellEnd"/>
      <w:r w:rsidRPr="0091619E">
        <w:rPr>
          <w:rFonts w:ascii="Times New Roman" w:hAnsi="Times New Roman" w:cs="Times New Roman"/>
          <w:bCs/>
          <w:i/>
          <w:shd w:val="clear" w:color="auto" w:fill="FFFFFF"/>
        </w:rPr>
        <w:t xml:space="preserve"> és társai</w:t>
      </w:r>
      <w:r w:rsidRPr="0091619E">
        <w:rPr>
          <w:rFonts w:ascii="Times New Roman" w:hAnsi="Times New Roman" w:cs="Times New Roman"/>
          <w:shd w:val="clear" w:color="auto" w:fill="FFFFFF"/>
        </w:rPr>
        <w:t xml:space="preserve"> egyesített ügyekben,2016. július 14. </w:t>
      </w:r>
      <w:r w:rsidRPr="0091619E">
        <w:rPr>
          <w:rFonts w:ascii="Times New Roman" w:hAnsi="Times New Roman" w:cs="Times New Roman"/>
        </w:rPr>
        <w:t xml:space="preserve">hozott ítélete, </w:t>
      </w:r>
      <w:r w:rsidRPr="0091619E">
        <w:rPr>
          <w:rFonts w:ascii="Times New Roman" w:hAnsi="Times New Roman" w:cs="Times New Roman"/>
          <w:bCs/>
        </w:rPr>
        <w:t>ECLI:EU:C:2016:558</w:t>
      </w:r>
      <w:proofErr w:type="gramEnd"/>
    </w:p>
  </w:footnote>
  <w:footnote w:id="10">
    <w:p w:rsidR="00D25F2E" w:rsidRDefault="00D25F2E" w:rsidP="00017834">
      <w:pPr>
        <w:pStyle w:val="Lbjegyzetszveg"/>
        <w:jc w:val="both"/>
      </w:pPr>
      <w:r>
        <w:rPr>
          <w:rStyle w:val="Lbjegyzet-hivatkozs"/>
        </w:rPr>
        <w:footnoteRef/>
      </w:r>
      <w:r>
        <w:t xml:space="preserve"> </w:t>
      </w:r>
      <w:r w:rsidRPr="006B14C5">
        <w:rPr>
          <w:rFonts w:ascii="Times New Roman" w:hAnsi="Times New Roman"/>
        </w:rPr>
        <w:t xml:space="preserve">Az Európai Parlament és a Tanács 2014/23/EU irányelve </w:t>
      </w:r>
      <w:r w:rsidRPr="006B14C5">
        <w:rPr>
          <w:rFonts w:ascii="Times New Roman" w:hAnsi="Times New Roman"/>
          <w:bCs/>
        </w:rPr>
        <w:t>(2014. február 26.) a koncessziós szerződésekről</w:t>
      </w:r>
    </w:p>
  </w:footnote>
  <w:footnote w:id="11">
    <w:p w:rsidR="00F856FC" w:rsidRDefault="00F856FC" w:rsidP="004933E5">
      <w:pPr>
        <w:pStyle w:val="Lbjegyzetszveg"/>
        <w:jc w:val="both"/>
      </w:pPr>
      <w:r>
        <w:rPr>
          <w:rStyle w:val="Lbjegyzet-hivatkozs"/>
        </w:rPr>
        <w:footnoteRef/>
      </w:r>
      <w:r>
        <w:t xml:space="preserve"> </w:t>
      </w:r>
      <w:r w:rsidR="006777D7" w:rsidRPr="00251CDC">
        <w:rPr>
          <w:rFonts w:ascii="Times New Roman" w:hAnsi="Times New Roman"/>
        </w:rPr>
        <w:t xml:space="preserve">A Bíróság </w:t>
      </w:r>
      <w:r w:rsidR="006777D7" w:rsidRPr="00251CDC">
        <w:rPr>
          <w:rFonts w:ascii="Times New Roman" w:hAnsi="Times New Roman"/>
          <w:shd w:val="clear" w:color="auto" w:fill="FFFFFF"/>
        </w:rPr>
        <w:t>C</w:t>
      </w:r>
      <w:r w:rsidR="006777D7" w:rsidRPr="00251CDC">
        <w:rPr>
          <w:rFonts w:ascii="Times New Roman" w:hAnsi="Times New Roman"/>
          <w:shd w:val="clear" w:color="auto" w:fill="FFFFFF"/>
        </w:rPr>
        <w:noBreakHyphen/>
        <w:t xml:space="preserve">113/13. számú, </w:t>
      </w:r>
      <w:proofErr w:type="spellStart"/>
      <w:r w:rsidR="006777D7" w:rsidRPr="00413554">
        <w:rPr>
          <w:rFonts w:ascii="Times New Roman" w:hAnsi="Times New Roman"/>
          <w:i/>
          <w:shd w:val="clear" w:color="auto" w:fill="FFFFFF"/>
        </w:rPr>
        <w:t>Spezzino</w:t>
      </w:r>
      <w:proofErr w:type="spellEnd"/>
      <w:r w:rsidR="006777D7" w:rsidRPr="00251CDC">
        <w:rPr>
          <w:rFonts w:ascii="Times New Roman" w:hAnsi="Times New Roman"/>
          <w:shd w:val="clear" w:color="auto" w:fill="FFFFFF"/>
        </w:rPr>
        <w:t xml:space="preserve"> ügyben 2014. december 11-én hozott döntése, ECLI</w:t>
      </w:r>
      <w:proofErr w:type="gramStart"/>
      <w:r w:rsidR="006777D7" w:rsidRPr="00251CDC">
        <w:rPr>
          <w:rFonts w:ascii="Times New Roman" w:hAnsi="Times New Roman"/>
          <w:shd w:val="clear" w:color="auto" w:fill="FFFFFF"/>
        </w:rPr>
        <w:t>:EU</w:t>
      </w:r>
      <w:proofErr w:type="gramEnd"/>
      <w:r w:rsidR="006777D7" w:rsidRPr="00251CDC">
        <w:rPr>
          <w:rFonts w:ascii="Times New Roman" w:hAnsi="Times New Roman"/>
          <w:shd w:val="clear" w:color="auto" w:fill="FFFFFF"/>
        </w:rPr>
        <w:t xml:space="preserve">:C:2014:2440; a Bíróság C-50/14. számú, </w:t>
      </w:r>
      <w:r w:rsidR="006777D7" w:rsidRPr="00413554">
        <w:rPr>
          <w:rFonts w:ascii="Times New Roman" w:hAnsi="Times New Roman"/>
          <w:i/>
          <w:shd w:val="clear" w:color="auto" w:fill="FFFFFF"/>
        </w:rPr>
        <w:t xml:space="preserve">CASTA </w:t>
      </w:r>
      <w:r w:rsidR="006777D7" w:rsidRPr="00251CDC">
        <w:rPr>
          <w:rFonts w:ascii="Times New Roman" w:hAnsi="Times New Roman"/>
          <w:shd w:val="clear" w:color="auto" w:fill="FFFFFF"/>
        </w:rPr>
        <w:t xml:space="preserve">ügyben </w:t>
      </w:r>
      <w:r w:rsidR="006777D7" w:rsidRPr="00251CDC">
        <w:rPr>
          <w:rFonts w:ascii="Times New Roman" w:hAnsi="Times New Roman"/>
          <w:bCs/>
          <w:shd w:val="clear" w:color="auto" w:fill="FFFFFF"/>
        </w:rPr>
        <w:t xml:space="preserve">2016. január 28-án hozott ítélete, </w:t>
      </w:r>
      <w:r w:rsidR="006777D7" w:rsidRPr="00251CDC">
        <w:rPr>
          <w:rFonts w:ascii="Times New Roman" w:hAnsi="Times New Roman"/>
          <w:shd w:val="clear" w:color="auto" w:fill="FFFFFF"/>
        </w:rPr>
        <w:t>ECLI:EU:C:2016:56</w:t>
      </w:r>
    </w:p>
  </w:footnote>
  <w:footnote w:id="12">
    <w:p w:rsidR="00D37E89" w:rsidRDefault="00D37E89" w:rsidP="004933E5">
      <w:pPr>
        <w:jc w:val="both"/>
      </w:pPr>
      <w:r>
        <w:rPr>
          <w:rStyle w:val="Lbjegyzet-hivatkozs"/>
        </w:rPr>
        <w:footnoteRef/>
      </w:r>
      <w:r>
        <w:t xml:space="preserve"> </w:t>
      </w:r>
      <w:r w:rsidRPr="00D37E89">
        <w:rPr>
          <w:sz w:val="20"/>
          <w:szCs w:val="20"/>
        </w:rPr>
        <w:t xml:space="preserve">Ennek hátteréhez lásd: Gyulai-Schmidt Andrea: A szolgáltatási koncesszió európai harmonizációja </w:t>
      </w:r>
      <w:proofErr w:type="spellStart"/>
      <w:r w:rsidRPr="00D37E89">
        <w:rPr>
          <w:sz w:val="20"/>
          <w:szCs w:val="20"/>
        </w:rPr>
        <w:t>In</w:t>
      </w:r>
      <w:proofErr w:type="spellEnd"/>
      <w:r w:rsidRPr="00D37E89">
        <w:rPr>
          <w:sz w:val="20"/>
          <w:szCs w:val="20"/>
        </w:rPr>
        <w:t>: (L</w:t>
      </w:r>
      <w:proofErr w:type="gramStart"/>
      <w:r w:rsidRPr="00D37E89">
        <w:rPr>
          <w:sz w:val="20"/>
          <w:szCs w:val="20"/>
        </w:rPr>
        <w:t>)ex</w:t>
      </w:r>
      <w:proofErr w:type="gramEnd"/>
      <w:r w:rsidRPr="00D37E89">
        <w:rPr>
          <w:sz w:val="20"/>
          <w:szCs w:val="20"/>
        </w:rPr>
        <w:t xml:space="preserve"> </w:t>
      </w:r>
      <w:proofErr w:type="spellStart"/>
      <w:r w:rsidRPr="00D37E89">
        <w:rPr>
          <w:sz w:val="20"/>
          <w:szCs w:val="20"/>
        </w:rPr>
        <w:t>Cathedra</w:t>
      </w:r>
      <w:proofErr w:type="spellEnd"/>
      <w:r w:rsidRPr="00D37E89">
        <w:rPr>
          <w:sz w:val="20"/>
          <w:szCs w:val="20"/>
        </w:rPr>
        <w:t xml:space="preserve"> et Praxis, Ünnepi Kötet </w:t>
      </w:r>
      <w:proofErr w:type="spellStart"/>
      <w:r w:rsidRPr="00D37E89">
        <w:rPr>
          <w:sz w:val="20"/>
          <w:szCs w:val="20"/>
        </w:rPr>
        <w:t>Lábady</w:t>
      </w:r>
      <w:proofErr w:type="spellEnd"/>
      <w:r w:rsidRPr="00D37E89">
        <w:rPr>
          <w:sz w:val="20"/>
          <w:szCs w:val="20"/>
        </w:rPr>
        <w:t xml:space="preserve"> Tamás 70. születésnapja alkalmából, Budapest, Pázmány Press, 2014, pp. 285-305.</w:t>
      </w:r>
    </w:p>
  </w:footnote>
  <w:footnote w:id="13">
    <w:p w:rsidR="00872255" w:rsidRPr="00017834" w:rsidRDefault="00872255" w:rsidP="004933E5">
      <w:pPr>
        <w:jc w:val="both"/>
        <w:rPr>
          <w:sz w:val="20"/>
          <w:szCs w:val="20"/>
        </w:rPr>
      </w:pPr>
      <w:r w:rsidRPr="00017834">
        <w:rPr>
          <w:rStyle w:val="Lbjegyzet-hivatkozs"/>
          <w:sz w:val="20"/>
          <w:szCs w:val="20"/>
        </w:rPr>
        <w:footnoteRef/>
      </w:r>
      <w:r w:rsidRPr="00017834">
        <w:rPr>
          <w:sz w:val="20"/>
          <w:szCs w:val="20"/>
        </w:rPr>
        <w:t xml:space="preserve"> </w:t>
      </w:r>
      <w:proofErr w:type="gramStart"/>
      <w:r w:rsidRPr="00017834">
        <w:rPr>
          <w:sz w:val="20"/>
          <w:szCs w:val="20"/>
        </w:rPr>
        <w:t>A 2014/23/EU irányelv 5. cikk 1. a)</w:t>
      </w:r>
      <w:proofErr w:type="spellStart"/>
      <w:r w:rsidRPr="00017834">
        <w:rPr>
          <w:sz w:val="20"/>
          <w:szCs w:val="20"/>
        </w:rPr>
        <w:t>-b</w:t>
      </w:r>
      <w:proofErr w:type="spellEnd"/>
      <w:r w:rsidRPr="00017834">
        <w:rPr>
          <w:sz w:val="20"/>
          <w:szCs w:val="20"/>
        </w:rPr>
        <w:t>) pontjai szerint</w:t>
      </w:r>
      <w:r w:rsidR="00017834">
        <w:rPr>
          <w:sz w:val="20"/>
          <w:szCs w:val="20"/>
        </w:rPr>
        <w:t>:</w:t>
      </w:r>
      <w:r w:rsidRPr="00017834">
        <w:rPr>
          <w:sz w:val="20"/>
          <w:szCs w:val="20"/>
        </w:rPr>
        <w:t xml:space="preserve"> az </w:t>
      </w:r>
      <w:r w:rsidRPr="00017834">
        <w:rPr>
          <w:rStyle w:val="bold"/>
          <w:bCs/>
          <w:sz w:val="20"/>
          <w:szCs w:val="20"/>
        </w:rPr>
        <w:t>építési koncesszió olyan</w:t>
      </w:r>
      <w:r w:rsidRPr="00017834">
        <w:rPr>
          <w:sz w:val="20"/>
          <w:szCs w:val="20"/>
        </w:rPr>
        <w:t xml:space="preserve"> írásbeli visszterhes szerződés, amelynek keretében egy vagy több ajánlatkérő egy vagy több gazdasági szereplőt megbíz valamely építési beruházás kivitelezésével, amelynek esetében a megbízásért járó ellenszolgáltatás vagy kizárólag a szerződés tárgyát képező építmény hasznosítási joga, vagy ez a jog pénzbeli ellenszolgáltatással kiegészülve</w:t>
      </w:r>
      <w:r w:rsidR="00017834">
        <w:rPr>
          <w:sz w:val="20"/>
          <w:szCs w:val="20"/>
        </w:rPr>
        <w:t>; a</w:t>
      </w:r>
      <w:r w:rsidRPr="00017834">
        <w:rPr>
          <w:sz w:val="20"/>
          <w:szCs w:val="20"/>
        </w:rPr>
        <w:t>   </w:t>
      </w:r>
      <w:r w:rsidRPr="00017834">
        <w:rPr>
          <w:rStyle w:val="bold"/>
          <w:bCs/>
          <w:sz w:val="20"/>
          <w:szCs w:val="20"/>
        </w:rPr>
        <w:t xml:space="preserve">szolgáltatási koncesszió olyan </w:t>
      </w:r>
      <w:r w:rsidRPr="00017834">
        <w:rPr>
          <w:sz w:val="20"/>
          <w:szCs w:val="20"/>
        </w:rPr>
        <w:t>írásbeli visszterhes szerződés, amelynek keretében egy vagy több ajánlatkérő egy vagy több gazdasági szereplőt megbíz bizonyos, (építési</w:t>
      </w:r>
      <w:proofErr w:type="gramEnd"/>
      <w:r w:rsidRPr="00017834">
        <w:rPr>
          <w:sz w:val="20"/>
          <w:szCs w:val="20"/>
        </w:rPr>
        <w:t xml:space="preserve"> </w:t>
      </w:r>
      <w:proofErr w:type="gramStart"/>
      <w:r w:rsidRPr="00017834">
        <w:rPr>
          <w:sz w:val="20"/>
          <w:szCs w:val="20"/>
        </w:rPr>
        <w:t>beruházásnak</w:t>
      </w:r>
      <w:proofErr w:type="gramEnd"/>
      <w:r w:rsidRPr="00017834">
        <w:rPr>
          <w:sz w:val="20"/>
          <w:szCs w:val="20"/>
        </w:rPr>
        <w:t xml:space="preserve"> nem minősülő) szolgáltatások nyújtásával és kezelésével, amelynek esetében a megbízásért járó ellenszolgáltatás vagy kizárólag a szerződés tárgyát képező szolgáltatás hasznosítási joga, vagy ez a jog pénzbeli ellenszolgáltatással kiegészülve.</w:t>
      </w:r>
    </w:p>
    <w:p w:rsidR="00872255" w:rsidRDefault="00872255">
      <w:pPr>
        <w:pStyle w:val="Lbjegyzetszveg"/>
      </w:pPr>
    </w:p>
  </w:footnote>
  <w:footnote w:id="14">
    <w:p w:rsidR="005E31A5" w:rsidRPr="005E31A5" w:rsidRDefault="005E31A5" w:rsidP="005E31A5">
      <w:pPr>
        <w:spacing w:before="120"/>
        <w:jc w:val="both"/>
        <w:rPr>
          <w:sz w:val="20"/>
          <w:szCs w:val="20"/>
        </w:rPr>
      </w:pPr>
      <w:r w:rsidRPr="005E31A5">
        <w:rPr>
          <w:rStyle w:val="Lbjegyzet-hivatkozs"/>
          <w:sz w:val="20"/>
          <w:szCs w:val="20"/>
        </w:rPr>
        <w:footnoteRef/>
      </w:r>
      <w:r w:rsidRPr="005E31A5">
        <w:rPr>
          <w:sz w:val="20"/>
          <w:szCs w:val="20"/>
        </w:rPr>
        <w:t xml:space="preserve"> Az uniós gazdasági jog más területei is jelentős hatást gyakorolnak a közszolgáltatások szervezésére. Lásd ehhez: Kende Tamás: A közvállalkozásokra vonatkozó politika </w:t>
      </w:r>
      <w:proofErr w:type="spellStart"/>
      <w:r w:rsidRPr="005E31A5">
        <w:rPr>
          <w:sz w:val="20"/>
          <w:szCs w:val="20"/>
        </w:rPr>
        <w:t>In</w:t>
      </w:r>
      <w:proofErr w:type="spellEnd"/>
      <w:r w:rsidRPr="005E31A5">
        <w:rPr>
          <w:sz w:val="20"/>
          <w:szCs w:val="20"/>
        </w:rPr>
        <w:t xml:space="preserve">: Bevezetés az Európai Unió Politikáiba (szerk. Kende Tamás), </w:t>
      </w:r>
      <w:proofErr w:type="spellStart"/>
      <w:r w:rsidRPr="005E31A5">
        <w:rPr>
          <w:sz w:val="20"/>
          <w:szCs w:val="20"/>
        </w:rPr>
        <w:t>Wolters</w:t>
      </w:r>
      <w:proofErr w:type="spellEnd"/>
      <w:r w:rsidRPr="005E31A5">
        <w:rPr>
          <w:sz w:val="20"/>
          <w:szCs w:val="20"/>
        </w:rPr>
        <w:t xml:space="preserve"> </w:t>
      </w:r>
      <w:proofErr w:type="spellStart"/>
      <w:r w:rsidRPr="005E31A5">
        <w:rPr>
          <w:sz w:val="20"/>
          <w:szCs w:val="20"/>
        </w:rPr>
        <w:t>Kluwer</w:t>
      </w:r>
      <w:proofErr w:type="spellEnd"/>
      <w:r w:rsidRPr="005E31A5">
        <w:rPr>
          <w:sz w:val="20"/>
          <w:szCs w:val="20"/>
        </w:rPr>
        <w:t>, Budapest 2015. pp. 201-240.</w:t>
      </w:r>
    </w:p>
    <w:p w:rsidR="005E31A5" w:rsidRDefault="005E31A5">
      <w:pPr>
        <w:pStyle w:val="Lbjegyzetszveg"/>
      </w:pPr>
    </w:p>
  </w:footnote>
  <w:footnote w:id="15">
    <w:p w:rsidR="00C9048E" w:rsidRDefault="00C9048E" w:rsidP="00C9048E">
      <w:pPr>
        <w:pStyle w:val="Lbjegyzetszveg"/>
        <w:jc w:val="both"/>
      </w:pPr>
      <w:r>
        <w:rPr>
          <w:rStyle w:val="Lbjegyzet-hivatkozs"/>
        </w:rPr>
        <w:footnoteRef/>
      </w:r>
      <w:r w:rsidRPr="00214EBE">
        <w:rPr>
          <w:rFonts w:ascii="Times New Roman" w:hAnsi="Times New Roman"/>
        </w:rPr>
        <w:t>A Bíróság C</w:t>
      </w:r>
      <w:r w:rsidRPr="00214EBE">
        <w:rPr>
          <w:rFonts w:ascii="Times New Roman" w:hAnsi="Times New Roman"/>
        </w:rPr>
        <w:noBreakHyphen/>
        <w:t xml:space="preserve">503/04. számú, </w:t>
      </w:r>
      <w:r w:rsidRPr="00214EBE">
        <w:rPr>
          <w:rFonts w:ascii="Times New Roman" w:hAnsi="Times New Roman"/>
          <w:i/>
          <w:shd w:val="clear" w:color="auto" w:fill="FFFFFF"/>
        </w:rPr>
        <w:t xml:space="preserve">Bizottság kontra Németország </w:t>
      </w:r>
      <w:r w:rsidRPr="0070019C">
        <w:rPr>
          <w:rFonts w:ascii="Times New Roman" w:hAnsi="Times New Roman"/>
          <w:shd w:val="clear" w:color="auto" w:fill="FFFFFF"/>
        </w:rPr>
        <w:t>ügyben</w:t>
      </w:r>
      <w:r>
        <w:rPr>
          <w:rFonts w:ascii="Times New Roman" w:hAnsi="Times New Roman"/>
          <w:shd w:val="clear" w:color="auto" w:fill="FFFFFF"/>
        </w:rPr>
        <w:t xml:space="preserve"> </w:t>
      </w:r>
      <w:r w:rsidRPr="00214EBE">
        <w:rPr>
          <w:rFonts w:ascii="Times New Roman" w:hAnsi="Times New Roman"/>
          <w:shd w:val="clear" w:color="auto" w:fill="FFFFFF"/>
        </w:rPr>
        <w:t xml:space="preserve">2007. július 18-án hozott ítélete, </w:t>
      </w:r>
      <w:r w:rsidRPr="00214EBE">
        <w:rPr>
          <w:rFonts w:ascii="Times New Roman" w:hAnsi="Times New Roman"/>
        </w:rPr>
        <w:t>ECLI</w:t>
      </w:r>
      <w:proofErr w:type="gramStart"/>
      <w:r w:rsidRPr="00214EBE">
        <w:rPr>
          <w:rFonts w:ascii="Times New Roman" w:hAnsi="Times New Roman"/>
        </w:rPr>
        <w:t>:EU</w:t>
      </w:r>
      <w:proofErr w:type="gramEnd"/>
      <w:r w:rsidRPr="00214EBE">
        <w:rPr>
          <w:rFonts w:ascii="Times New Roman" w:hAnsi="Times New Roman"/>
        </w:rPr>
        <w:t>:C:2007:432</w:t>
      </w:r>
    </w:p>
  </w:footnote>
  <w:footnote w:id="16">
    <w:p w:rsidR="00FD082F" w:rsidRDefault="00FD082F" w:rsidP="00FD082F">
      <w:pPr>
        <w:pStyle w:val="Lbjegyzetszveg"/>
        <w:jc w:val="both"/>
      </w:pPr>
      <w:r>
        <w:rPr>
          <w:rStyle w:val="Lbjegyzet-hivatkozs"/>
        </w:rPr>
        <w:footnoteRef/>
      </w:r>
      <w:r>
        <w:t xml:space="preserve"> </w:t>
      </w:r>
      <w:r w:rsidRPr="00FD082F">
        <w:rPr>
          <w:rFonts w:ascii="Times New Roman" w:hAnsi="Times New Roman"/>
        </w:rPr>
        <w:t xml:space="preserve">Az Európai Parlament és a Tanács 2007/66/EK irányelve </w:t>
      </w:r>
      <w:proofErr w:type="gramStart"/>
      <w:r w:rsidRPr="00FD082F">
        <w:rPr>
          <w:rFonts w:ascii="Times New Roman" w:hAnsi="Times New Roman"/>
        </w:rPr>
        <w:t>( 2007.</w:t>
      </w:r>
      <w:proofErr w:type="gramEnd"/>
      <w:r w:rsidRPr="00FD082F">
        <w:rPr>
          <w:rFonts w:ascii="Times New Roman" w:hAnsi="Times New Roman"/>
        </w:rPr>
        <w:t xml:space="preserve"> december 11. </w:t>
      </w:r>
      <w:proofErr w:type="gramStart"/>
      <w:r w:rsidRPr="00FD082F">
        <w:rPr>
          <w:rFonts w:ascii="Times New Roman" w:hAnsi="Times New Roman"/>
        </w:rPr>
        <w:t>)</w:t>
      </w:r>
      <w:proofErr w:type="gramEnd"/>
      <w:r w:rsidRPr="00FD082F">
        <w:rPr>
          <w:rFonts w:ascii="Times New Roman" w:hAnsi="Times New Roman"/>
        </w:rPr>
        <w:t xml:space="preserve"> a 89/665/EGK és a 92/13/EGK tanácsi irányelvnek a közbeszerzési szerződések odaítélésére vonatkozó jogorvoslati eljárások hatékonyságának javítása tekintetében történő módosításáról</w:t>
      </w:r>
    </w:p>
  </w:footnote>
  <w:footnote w:id="17">
    <w:p w:rsidR="00120055" w:rsidRDefault="00120055" w:rsidP="00120055">
      <w:pPr>
        <w:autoSpaceDE w:val="0"/>
        <w:autoSpaceDN w:val="0"/>
        <w:adjustRightInd w:val="0"/>
        <w:jc w:val="both"/>
      </w:pPr>
      <w:r w:rsidRPr="00514BFF">
        <w:rPr>
          <w:rStyle w:val="Lbjegyzet-hivatkozs"/>
          <w:rFonts w:eastAsiaTheme="majorEastAsia"/>
          <w:sz w:val="20"/>
          <w:szCs w:val="20"/>
        </w:rPr>
        <w:footnoteRef/>
      </w:r>
      <w:r>
        <w:rPr>
          <w:sz w:val="20"/>
          <w:szCs w:val="20"/>
        </w:rPr>
        <w:t>Lásd:</w:t>
      </w:r>
      <w:r w:rsidRPr="00C06343">
        <w:rPr>
          <w:sz w:val="20"/>
          <w:szCs w:val="20"/>
        </w:rPr>
        <w:t xml:space="preserve"> Kisfaludi András: A polgári jogi szerződés tárgya </w:t>
      </w:r>
      <w:proofErr w:type="spellStart"/>
      <w:r>
        <w:rPr>
          <w:sz w:val="20"/>
          <w:szCs w:val="20"/>
        </w:rPr>
        <w:t>In</w:t>
      </w:r>
      <w:proofErr w:type="spellEnd"/>
      <w:r>
        <w:rPr>
          <w:sz w:val="20"/>
          <w:szCs w:val="20"/>
        </w:rPr>
        <w:t xml:space="preserve">: </w:t>
      </w:r>
      <w:r w:rsidRPr="00C06343">
        <w:rPr>
          <w:sz w:val="20"/>
          <w:szCs w:val="20"/>
        </w:rPr>
        <w:t>Polgári Jogi K</w:t>
      </w:r>
      <w:r>
        <w:rPr>
          <w:sz w:val="20"/>
          <w:szCs w:val="20"/>
        </w:rPr>
        <w:t>odifikáció, 2008/3</w:t>
      </w:r>
      <w:proofErr w:type="gramStart"/>
      <w:r>
        <w:rPr>
          <w:sz w:val="20"/>
          <w:szCs w:val="20"/>
        </w:rPr>
        <w:t>.,</w:t>
      </w:r>
      <w:proofErr w:type="gramEnd"/>
      <w:r>
        <w:rPr>
          <w:sz w:val="20"/>
          <w:szCs w:val="20"/>
        </w:rPr>
        <w:t xml:space="preserve"> pp. 13-18. és</w:t>
      </w:r>
      <w:r w:rsidRPr="00C06343">
        <w:rPr>
          <w:sz w:val="20"/>
          <w:szCs w:val="20"/>
        </w:rPr>
        <w:t xml:space="preserve"> </w:t>
      </w:r>
      <w:r w:rsidRPr="00C06343">
        <w:rPr>
          <w:bCs/>
          <w:sz w:val="20"/>
          <w:szCs w:val="20"/>
        </w:rPr>
        <w:t xml:space="preserve">Kisfaludi András: A szerződés jogintézménye az állami funkciók ellátásában, </w:t>
      </w:r>
      <w:proofErr w:type="spellStart"/>
      <w:r w:rsidRPr="00C06343">
        <w:rPr>
          <w:bCs/>
          <w:sz w:val="20"/>
          <w:szCs w:val="20"/>
        </w:rPr>
        <w:t>In</w:t>
      </w:r>
      <w:proofErr w:type="spellEnd"/>
      <w:r w:rsidRPr="00C06343">
        <w:rPr>
          <w:bCs/>
          <w:sz w:val="20"/>
          <w:szCs w:val="20"/>
        </w:rPr>
        <w:t>: Polgári Jog 2018/1. pp. 1-15.</w:t>
      </w:r>
    </w:p>
  </w:footnote>
  <w:footnote w:id="18">
    <w:p w:rsidR="00EC59EC" w:rsidRPr="007E2867" w:rsidRDefault="00EC59EC" w:rsidP="00EC59EC">
      <w:pPr>
        <w:jc w:val="both"/>
        <w:rPr>
          <w:sz w:val="20"/>
          <w:szCs w:val="20"/>
        </w:rPr>
      </w:pPr>
      <w:r w:rsidRPr="00EC59EC">
        <w:rPr>
          <w:rStyle w:val="Lbjegyzet-hivatkozs"/>
          <w:sz w:val="20"/>
          <w:szCs w:val="20"/>
        </w:rPr>
        <w:footnoteRef/>
      </w:r>
      <w:r w:rsidRPr="00EC59EC">
        <w:rPr>
          <w:sz w:val="20"/>
          <w:szCs w:val="20"/>
        </w:rPr>
        <w:t xml:space="preserve"> </w:t>
      </w:r>
      <w:r w:rsidRPr="007E2867">
        <w:rPr>
          <w:sz w:val="20"/>
          <w:szCs w:val="20"/>
        </w:rPr>
        <w:t>A közigazgatási szerződés magyarországi meghonosítását képviselő szerzők kritikusan ér</w:t>
      </w:r>
      <w:r w:rsidR="00E467EB">
        <w:rPr>
          <w:sz w:val="20"/>
          <w:szCs w:val="20"/>
        </w:rPr>
        <w:t>té</w:t>
      </w:r>
      <w:r w:rsidRPr="007E2867">
        <w:rPr>
          <w:sz w:val="20"/>
          <w:szCs w:val="20"/>
        </w:rPr>
        <w:t>kelték ezt a meg</w:t>
      </w:r>
      <w:r w:rsidRPr="004E2147">
        <w:rPr>
          <w:rFonts w:eastAsia="SimSun"/>
          <w:kern w:val="3"/>
          <w:sz w:val="20"/>
          <w:szCs w:val="20"/>
        </w:rPr>
        <w:t xml:space="preserve">közelítést. Barabás 2014; F. Rozsnyai Krisztina: A közigazgatási perjog fejlesztésének koncepcionális irányai </w:t>
      </w:r>
      <w:proofErr w:type="spellStart"/>
      <w:r w:rsidRPr="004E2147">
        <w:rPr>
          <w:rFonts w:eastAsia="SimSun"/>
          <w:kern w:val="3"/>
          <w:sz w:val="20"/>
          <w:szCs w:val="20"/>
        </w:rPr>
        <w:t>In</w:t>
      </w:r>
      <w:proofErr w:type="spellEnd"/>
      <w:r w:rsidRPr="004E2147">
        <w:rPr>
          <w:rFonts w:eastAsia="SimSun"/>
          <w:kern w:val="3"/>
          <w:sz w:val="20"/>
          <w:szCs w:val="20"/>
        </w:rPr>
        <w:t>: Magyar Jog 2015/9</w:t>
      </w:r>
      <w:proofErr w:type="gramStart"/>
      <w:r w:rsidRPr="004E2147">
        <w:rPr>
          <w:rFonts w:eastAsia="SimSun"/>
          <w:kern w:val="3"/>
          <w:sz w:val="20"/>
          <w:szCs w:val="20"/>
        </w:rPr>
        <w:t>.,</w:t>
      </w:r>
      <w:proofErr w:type="gramEnd"/>
      <w:r w:rsidRPr="004E2147">
        <w:rPr>
          <w:rFonts w:eastAsia="SimSun"/>
          <w:kern w:val="3"/>
          <w:sz w:val="20"/>
          <w:szCs w:val="20"/>
        </w:rPr>
        <w:t xml:space="preserve"> pp. 485-497.</w:t>
      </w:r>
    </w:p>
    <w:p w:rsidR="00EC59EC" w:rsidRDefault="00EC59EC">
      <w:pPr>
        <w:pStyle w:val="Lbjegyzetszveg"/>
      </w:pPr>
    </w:p>
  </w:footnote>
  <w:footnote w:id="19">
    <w:p w:rsidR="0065614B" w:rsidRPr="0009089E" w:rsidRDefault="0065614B" w:rsidP="00AC1547">
      <w:pPr>
        <w:spacing w:before="120"/>
        <w:jc w:val="both"/>
        <w:rPr>
          <w:sz w:val="20"/>
          <w:szCs w:val="20"/>
        </w:rPr>
      </w:pPr>
      <w:r w:rsidRPr="0009089E">
        <w:rPr>
          <w:rStyle w:val="Lbjegyzet-hivatkozs"/>
          <w:sz w:val="20"/>
          <w:szCs w:val="20"/>
        </w:rPr>
        <w:footnoteRef/>
      </w:r>
      <w:r w:rsidRPr="0009089E">
        <w:rPr>
          <w:sz w:val="20"/>
          <w:szCs w:val="20"/>
        </w:rPr>
        <w:t xml:space="preserve"> A koncesszió hazai történetéről lásd részletesen: </w:t>
      </w:r>
      <w:r w:rsidR="00AC1547" w:rsidRPr="0009089E">
        <w:rPr>
          <w:sz w:val="20"/>
          <w:szCs w:val="20"/>
        </w:rPr>
        <w:t xml:space="preserve">Papp Tekla: </w:t>
      </w:r>
      <w:r w:rsidR="00AC1547" w:rsidRPr="0009089E">
        <w:rPr>
          <w:color w:val="000000"/>
          <w:sz w:val="20"/>
          <w:szCs w:val="20"/>
        </w:rPr>
        <w:t xml:space="preserve">A koncesszió, </w:t>
      </w:r>
      <w:proofErr w:type="spellStart"/>
      <w:r w:rsidR="00AC1547" w:rsidRPr="0009089E">
        <w:rPr>
          <w:color w:val="000000"/>
          <w:sz w:val="20"/>
          <w:szCs w:val="20"/>
        </w:rPr>
        <w:t>Pólay</w:t>
      </w:r>
      <w:proofErr w:type="spellEnd"/>
      <w:r w:rsidR="00AC1547" w:rsidRPr="0009089E">
        <w:rPr>
          <w:color w:val="000000"/>
          <w:sz w:val="20"/>
          <w:szCs w:val="20"/>
        </w:rPr>
        <w:t xml:space="preserve"> Elemér Alapítvány, Szeged, 2006., </w:t>
      </w:r>
      <w:r w:rsidRPr="0009089E">
        <w:rPr>
          <w:color w:val="000000"/>
          <w:sz w:val="20"/>
          <w:szCs w:val="20"/>
        </w:rPr>
        <w:t xml:space="preserve">pp. 20-39. </w:t>
      </w:r>
    </w:p>
  </w:footnote>
  <w:footnote w:id="20">
    <w:p w:rsidR="0065614B" w:rsidRPr="004328D0" w:rsidRDefault="0065614B" w:rsidP="0065614B">
      <w:pPr>
        <w:pStyle w:val="Lbjegyzetszveg"/>
        <w:jc w:val="both"/>
      </w:pPr>
      <w:r w:rsidRPr="0009089E">
        <w:rPr>
          <w:rStyle w:val="Lbjegyzet-hivatkozs"/>
          <w:rFonts w:ascii="Times New Roman" w:hAnsi="Times New Roman"/>
        </w:rPr>
        <w:footnoteRef/>
      </w:r>
      <w:r w:rsidRPr="0009089E">
        <w:rPr>
          <w:rFonts w:ascii="Times New Roman" w:hAnsi="Times New Roman"/>
        </w:rPr>
        <w:t xml:space="preserve"> </w:t>
      </w:r>
      <w:proofErr w:type="spellStart"/>
      <w:r w:rsidR="00A83106" w:rsidRPr="0009089E">
        <w:rPr>
          <w:rFonts w:ascii="Times New Roman" w:hAnsi="Times New Roman"/>
        </w:rPr>
        <w:t>Magyary</w:t>
      </w:r>
      <w:proofErr w:type="spellEnd"/>
      <w:r w:rsidR="00A83106" w:rsidRPr="0009089E">
        <w:rPr>
          <w:rFonts w:ascii="Times New Roman" w:hAnsi="Times New Roman"/>
        </w:rPr>
        <w:t xml:space="preserve"> Zoltán: Magyar Közigazgatás, Királyi Magyar Egyetemi Nyomda, Budapest, 1942.</w:t>
      </w:r>
      <w:r w:rsidRPr="0009089E">
        <w:rPr>
          <w:rFonts w:ascii="Times New Roman" w:hAnsi="Times New Roman"/>
        </w:rPr>
        <w:t>, p. 446.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95691"/>
    <w:multiLevelType w:val="hybridMultilevel"/>
    <w:tmpl w:val="C99E2D6E"/>
    <w:lvl w:ilvl="0" w:tplc="098A6A9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55C64AA"/>
    <w:multiLevelType w:val="hybridMultilevel"/>
    <w:tmpl w:val="3F68CCCE"/>
    <w:lvl w:ilvl="0" w:tplc="5D54D0C2">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75025EE"/>
    <w:multiLevelType w:val="hybridMultilevel"/>
    <w:tmpl w:val="DF5A08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C595730"/>
    <w:multiLevelType w:val="hybridMultilevel"/>
    <w:tmpl w:val="288CEC9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B6D0FFA"/>
    <w:multiLevelType w:val="hybridMultilevel"/>
    <w:tmpl w:val="1F2AF426"/>
    <w:lvl w:ilvl="0" w:tplc="3060199E">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CA79DF"/>
    <w:rsid w:val="00017834"/>
    <w:rsid w:val="00037138"/>
    <w:rsid w:val="000377D6"/>
    <w:rsid w:val="000425F0"/>
    <w:rsid w:val="00042B38"/>
    <w:rsid w:val="000574EE"/>
    <w:rsid w:val="000667DA"/>
    <w:rsid w:val="00071473"/>
    <w:rsid w:val="00085601"/>
    <w:rsid w:val="0009089E"/>
    <w:rsid w:val="00092044"/>
    <w:rsid w:val="000B1400"/>
    <w:rsid w:val="000D429D"/>
    <w:rsid w:val="00120055"/>
    <w:rsid w:val="00150FC0"/>
    <w:rsid w:val="00167FD1"/>
    <w:rsid w:val="00175E33"/>
    <w:rsid w:val="001A0335"/>
    <w:rsid w:val="001A1E71"/>
    <w:rsid w:val="001B09EB"/>
    <w:rsid w:val="001B6A3D"/>
    <w:rsid w:val="001D1940"/>
    <w:rsid w:val="001D5791"/>
    <w:rsid w:val="002400C1"/>
    <w:rsid w:val="002473C8"/>
    <w:rsid w:val="0024762C"/>
    <w:rsid w:val="00264A6D"/>
    <w:rsid w:val="00286852"/>
    <w:rsid w:val="002B45AC"/>
    <w:rsid w:val="00303775"/>
    <w:rsid w:val="0031018A"/>
    <w:rsid w:val="00311C1C"/>
    <w:rsid w:val="00334382"/>
    <w:rsid w:val="00337B14"/>
    <w:rsid w:val="00374014"/>
    <w:rsid w:val="003B2B93"/>
    <w:rsid w:val="003D188E"/>
    <w:rsid w:val="003E6475"/>
    <w:rsid w:val="004054AD"/>
    <w:rsid w:val="00431768"/>
    <w:rsid w:val="00450680"/>
    <w:rsid w:val="00481C46"/>
    <w:rsid w:val="00486956"/>
    <w:rsid w:val="004933E5"/>
    <w:rsid w:val="004A7E03"/>
    <w:rsid w:val="004E2A83"/>
    <w:rsid w:val="004E37A3"/>
    <w:rsid w:val="005068E0"/>
    <w:rsid w:val="005154AC"/>
    <w:rsid w:val="0051655C"/>
    <w:rsid w:val="00587C48"/>
    <w:rsid w:val="005B6441"/>
    <w:rsid w:val="005D328A"/>
    <w:rsid w:val="005E31A5"/>
    <w:rsid w:val="005E3974"/>
    <w:rsid w:val="005F7274"/>
    <w:rsid w:val="00634566"/>
    <w:rsid w:val="006372F5"/>
    <w:rsid w:val="0065614B"/>
    <w:rsid w:val="006777D7"/>
    <w:rsid w:val="00686006"/>
    <w:rsid w:val="0069090C"/>
    <w:rsid w:val="0069228F"/>
    <w:rsid w:val="006A2B70"/>
    <w:rsid w:val="006C5E9C"/>
    <w:rsid w:val="006D70EA"/>
    <w:rsid w:val="006E3F01"/>
    <w:rsid w:val="00710A2D"/>
    <w:rsid w:val="00727AA2"/>
    <w:rsid w:val="007366F0"/>
    <w:rsid w:val="007426AC"/>
    <w:rsid w:val="00753FBA"/>
    <w:rsid w:val="007566F2"/>
    <w:rsid w:val="00763BE0"/>
    <w:rsid w:val="00776693"/>
    <w:rsid w:val="007B5F4C"/>
    <w:rsid w:val="007B6550"/>
    <w:rsid w:val="007C1B54"/>
    <w:rsid w:val="007E0B0F"/>
    <w:rsid w:val="007E51B0"/>
    <w:rsid w:val="007E7439"/>
    <w:rsid w:val="007F2307"/>
    <w:rsid w:val="00801C19"/>
    <w:rsid w:val="008073D2"/>
    <w:rsid w:val="00822443"/>
    <w:rsid w:val="0085532A"/>
    <w:rsid w:val="00855C18"/>
    <w:rsid w:val="00857CC9"/>
    <w:rsid w:val="00872255"/>
    <w:rsid w:val="008737BD"/>
    <w:rsid w:val="00873CBE"/>
    <w:rsid w:val="00884A0D"/>
    <w:rsid w:val="008A2183"/>
    <w:rsid w:val="008B7540"/>
    <w:rsid w:val="008F0235"/>
    <w:rsid w:val="009108FC"/>
    <w:rsid w:val="0091619E"/>
    <w:rsid w:val="009217E9"/>
    <w:rsid w:val="00930635"/>
    <w:rsid w:val="00932BC4"/>
    <w:rsid w:val="009435A2"/>
    <w:rsid w:val="00951E0F"/>
    <w:rsid w:val="00967A7C"/>
    <w:rsid w:val="00985608"/>
    <w:rsid w:val="009A4728"/>
    <w:rsid w:val="009C639D"/>
    <w:rsid w:val="009E211C"/>
    <w:rsid w:val="00A07151"/>
    <w:rsid w:val="00A27D47"/>
    <w:rsid w:val="00A367A8"/>
    <w:rsid w:val="00A77D30"/>
    <w:rsid w:val="00A83106"/>
    <w:rsid w:val="00A87050"/>
    <w:rsid w:val="00A95234"/>
    <w:rsid w:val="00AA493A"/>
    <w:rsid w:val="00AB05B3"/>
    <w:rsid w:val="00AC1547"/>
    <w:rsid w:val="00AC4F1C"/>
    <w:rsid w:val="00AD07DC"/>
    <w:rsid w:val="00AD2C51"/>
    <w:rsid w:val="00AE21D2"/>
    <w:rsid w:val="00AE29D8"/>
    <w:rsid w:val="00AF4B39"/>
    <w:rsid w:val="00B12DDA"/>
    <w:rsid w:val="00B4616A"/>
    <w:rsid w:val="00B669AC"/>
    <w:rsid w:val="00BB0842"/>
    <w:rsid w:val="00BB6069"/>
    <w:rsid w:val="00BB7CDD"/>
    <w:rsid w:val="00BF2620"/>
    <w:rsid w:val="00C35D3A"/>
    <w:rsid w:val="00C80EDA"/>
    <w:rsid w:val="00C9048E"/>
    <w:rsid w:val="00C92F49"/>
    <w:rsid w:val="00C96BED"/>
    <w:rsid w:val="00C96C3B"/>
    <w:rsid w:val="00CA79DF"/>
    <w:rsid w:val="00CB7B63"/>
    <w:rsid w:val="00CC007D"/>
    <w:rsid w:val="00CC481A"/>
    <w:rsid w:val="00CF3B11"/>
    <w:rsid w:val="00D11993"/>
    <w:rsid w:val="00D25F2E"/>
    <w:rsid w:val="00D37E89"/>
    <w:rsid w:val="00D5078A"/>
    <w:rsid w:val="00D8268B"/>
    <w:rsid w:val="00D971C8"/>
    <w:rsid w:val="00DA3DB7"/>
    <w:rsid w:val="00DA719E"/>
    <w:rsid w:val="00DC4CFB"/>
    <w:rsid w:val="00DE497A"/>
    <w:rsid w:val="00DF6FAB"/>
    <w:rsid w:val="00E1065A"/>
    <w:rsid w:val="00E17821"/>
    <w:rsid w:val="00E266BB"/>
    <w:rsid w:val="00E268FF"/>
    <w:rsid w:val="00E42CBE"/>
    <w:rsid w:val="00E4356C"/>
    <w:rsid w:val="00E44E64"/>
    <w:rsid w:val="00E467EB"/>
    <w:rsid w:val="00EB1880"/>
    <w:rsid w:val="00EB693F"/>
    <w:rsid w:val="00EC59EC"/>
    <w:rsid w:val="00EE12E9"/>
    <w:rsid w:val="00F856FC"/>
    <w:rsid w:val="00FC7BD5"/>
    <w:rsid w:val="00FD082F"/>
    <w:rsid w:val="00FF713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F4B39"/>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uiPriority w:val="9"/>
    <w:semiHidden/>
    <w:unhideWhenUsed/>
    <w:qFormat/>
    <w:rsid w:val="00C904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qFormat/>
    <w:rsid w:val="000377D6"/>
    <w:pPr>
      <w:keepNext/>
      <w:keepLines/>
      <w:spacing w:before="120" w:after="240" w:line="276" w:lineRule="auto"/>
      <w:jc w:val="both"/>
      <w:outlineLvl w:val="2"/>
    </w:pPr>
    <w:rPr>
      <w:bCs/>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iPriority w:val="99"/>
    <w:unhideWhenUsed/>
    <w:rsid w:val="005B6441"/>
    <w:rPr>
      <w:rFonts w:asciiTheme="minorHAnsi" w:eastAsiaTheme="minorHAnsi" w:hAnsiTheme="minorHAnsi" w:cstheme="minorBid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uiPriority w:val="99"/>
    <w:rsid w:val="005B6441"/>
    <w:rPr>
      <w:sz w:val="20"/>
      <w:szCs w:val="20"/>
    </w:rPr>
  </w:style>
  <w:style w:type="character" w:styleId="Lbjegyzet-hivatkozs">
    <w:name w:val="footnote reference"/>
    <w:basedOn w:val="Bekezdsalapbettpusa"/>
    <w:uiPriority w:val="99"/>
    <w:unhideWhenUsed/>
    <w:qFormat/>
    <w:rsid w:val="005B6441"/>
    <w:rPr>
      <w:vertAlign w:val="superscript"/>
    </w:rPr>
  </w:style>
  <w:style w:type="paragraph" w:styleId="Listaszerbekezds">
    <w:name w:val="List Paragraph"/>
    <w:basedOn w:val="Norml"/>
    <w:uiPriority w:val="34"/>
    <w:qFormat/>
    <w:rsid w:val="001A1E71"/>
    <w:pPr>
      <w:ind w:left="720"/>
      <w:contextualSpacing/>
    </w:pPr>
  </w:style>
  <w:style w:type="character" w:styleId="Hiperhivatkozs">
    <w:name w:val="Hyperlink"/>
    <w:basedOn w:val="Bekezdsalapbettpusa"/>
    <w:uiPriority w:val="99"/>
    <w:unhideWhenUsed/>
    <w:rsid w:val="00486956"/>
    <w:rPr>
      <w:rFonts w:cs="Times New Roman"/>
      <w:color w:val="0000FF"/>
      <w:u w:val="single"/>
    </w:rPr>
  </w:style>
  <w:style w:type="paragraph" w:customStyle="1" w:styleId="Standard">
    <w:name w:val="Standard"/>
    <w:rsid w:val="00634566"/>
    <w:pPr>
      <w:suppressAutoHyphens/>
      <w:autoSpaceDN w:val="0"/>
      <w:textAlignment w:val="baseline"/>
    </w:pPr>
    <w:rPr>
      <w:rFonts w:ascii="Calibri" w:eastAsia="SimSun" w:hAnsi="Calibri" w:cs="F"/>
      <w:kern w:val="3"/>
    </w:rPr>
  </w:style>
  <w:style w:type="character" w:customStyle="1" w:styleId="Cmsor3Char">
    <w:name w:val="Címsor 3 Char"/>
    <w:basedOn w:val="Bekezdsalapbettpusa"/>
    <w:link w:val="Cmsor3"/>
    <w:uiPriority w:val="9"/>
    <w:rsid w:val="000377D6"/>
    <w:rPr>
      <w:rFonts w:ascii="Times New Roman" w:eastAsia="Times New Roman" w:hAnsi="Times New Roman" w:cs="Times New Roman"/>
      <w:bCs/>
      <w:sz w:val="24"/>
      <w:szCs w:val="24"/>
    </w:rPr>
  </w:style>
  <w:style w:type="paragraph" w:styleId="Jegyzetszveg">
    <w:name w:val="annotation text"/>
    <w:basedOn w:val="Norml"/>
    <w:link w:val="JegyzetszvegChar"/>
    <w:uiPriority w:val="99"/>
    <w:unhideWhenUsed/>
    <w:rsid w:val="00CC007D"/>
    <w:pPr>
      <w:spacing w:after="200"/>
    </w:pPr>
    <w:rPr>
      <w:rFonts w:ascii="Calibri" w:hAnsi="Calibri"/>
      <w:sz w:val="20"/>
      <w:szCs w:val="20"/>
      <w:lang w:eastAsia="en-US"/>
    </w:rPr>
  </w:style>
  <w:style w:type="character" w:customStyle="1" w:styleId="JegyzetszvegChar">
    <w:name w:val="Jegyzetszöveg Char"/>
    <w:basedOn w:val="Bekezdsalapbettpusa"/>
    <w:link w:val="Jegyzetszveg"/>
    <w:uiPriority w:val="99"/>
    <w:rsid w:val="00CC007D"/>
    <w:rPr>
      <w:rFonts w:ascii="Calibri" w:eastAsia="Times New Roman" w:hAnsi="Calibri" w:cs="Times New Roman"/>
      <w:sz w:val="20"/>
      <w:szCs w:val="20"/>
    </w:rPr>
  </w:style>
  <w:style w:type="paragraph" w:styleId="NormlWeb">
    <w:name w:val="Normal (Web)"/>
    <w:basedOn w:val="Norml"/>
    <w:uiPriority w:val="99"/>
    <w:unhideWhenUsed/>
    <w:rsid w:val="00CB7B63"/>
    <w:pPr>
      <w:spacing w:before="100" w:beforeAutospacing="1" w:after="100" w:afterAutospacing="1"/>
    </w:pPr>
  </w:style>
  <w:style w:type="character" w:customStyle="1" w:styleId="outputecliaff">
    <w:name w:val="outputecliaff"/>
    <w:basedOn w:val="Bekezdsalapbettpusa"/>
    <w:rsid w:val="00F856FC"/>
    <w:rPr>
      <w:rFonts w:cs="Times New Roman"/>
    </w:rPr>
  </w:style>
  <w:style w:type="character" w:customStyle="1" w:styleId="bold">
    <w:name w:val="bold"/>
    <w:basedOn w:val="Bekezdsalapbettpusa"/>
    <w:rsid w:val="00872255"/>
    <w:rPr>
      <w:rFonts w:cs="Times New Roman"/>
    </w:rPr>
  </w:style>
  <w:style w:type="character" w:customStyle="1" w:styleId="Cmsor2Char">
    <w:name w:val="Címsor 2 Char"/>
    <w:basedOn w:val="Bekezdsalapbettpusa"/>
    <w:link w:val="Cmsor2"/>
    <w:uiPriority w:val="9"/>
    <w:semiHidden/>
    <w:rsid w:val="00C9048E"/>
    <w:rPr>
      <w:rFonts w:asciiTheme="majorHAnsi" w:eastAsiaTheme="majorEastAsia" w:hAnsiTheme="majorHAnsi" w:cstheme="majorBidi"/>
      <w:b/>
      <w:bCs/>
      <w:color w:val="4F81BD" w:themeColor="accent1"/>
      <w:sz w:val="26"/>
      <w:szCs w:val="26"/>
      <w:lang w:eastAsia="hu-HU"/>
    </w:rPr>
  </w:style>
  <w:style w:type="character" w:styleId="Kiemels2">
    <w:name w:val="Strong"/>
    <w:basedOn w:val="Bekezdsalapbettpusa"/>
    <w:uiPriority w:val="22"/>
    <w:qFormat/>
    <w:rsid w:val="00092044"/>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F4B39"/>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uiPriority w:val="9"/>
    <w:semiHidden/>
    <w:unhideWhenUsed/>
    <w:qFormat/>
    <w:rsid w:val="00C904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qFormat/>
    <w:rsid w:val="000377D6"/>
    <w:pPr>
      <w:keepNext/>
      <w:keepLines/>
      <w:spacing w:before="120" w:after="240" w:line="276" w:lineRule="auto"/>
      <w:jc w:val="both"/>
      <w:outlineLvl w:val="2"/>
    </w:pPr>
    <w:rPr>
      <w:bCs/>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iPriority w:val="99"/>
    <w:unhideWhenUsed/>
    <w:rsid w:val="005B6441"/>
    <w:rPr>
      <w:rFonts w:asciiTheme="minorHAnsi" w:eastAsiaTheme="minorHAnsi" w:hAnsiTheme="minorHAnsi" w:cstheme="minorBid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uiPriority w:val="99"/>
    <w:rsid w:val="005B6441"/>
    <w:rPr>
      <w:sz w:val="20"/>
      <w:szCs w:val="20"/>
    </w:rPr>
  </w:style>
  <w:style w:type="character" w:styleId="Lbjegyzet-hivatkozs">
    <w:name w:val="footnote reference"/>
    <w:basedOn w:val="Bekezdsalapbettpusa"/>
    <w:uiPriority w:val="99"/>
    <w:unhideWhenUsed/>
    <w:qFormat/>
    <w:rsid w:val="005B6441"/>
    <w:rPr>
      <w:vertAlign w:val="superscript"/>
    </w:rPr>
  </w:style>
  <w:style w:type="paragraph" w:styleId="Listaszerbekezds">
    <w:name w:val="List Paragraph"/>
    <w:basedOn w:val="Norml"/>
    <w:uiPriority w:val="34"/>
    <w:qFormat/>
    <w:rsid w:val="001A1E71"/>
    <w:pPr>
      <w:ind w:left="720"/>
      <w:contextualSpacing/>
    </w:pPr>
  </w:style>
  <w:style w:type="character" w:styleId="Hiperhivatkozs">
    <w:name w:val="Hyperlink"/>
    <w:basedOn w:val="Bekezdsalapbettpusa"/>
    <w:uiPriority w:val="99"/>
    <w:unhideWhenUsed/>
    <w:rsid w:val="00486956"/>
    <w:rPr>
      <w:rFonts w:cs="Times New Roman"/>
      <w:color w:val="0000FF"/>
      <w:u w:val="single"/>
    </w:rPr>
  </w:style>
  <w:style w:type="paragraph" w:customStyle="1" w:styleId="Standard">
    <w:name w:val="Standard"/>
    <w:rsid w:val="00634566"/>
    <w:pPr>
      <w:suppressAutoHyphens/>
      <w:autoSpaceDN w:val="0"/>
      <w:textAlignment w:val="baseline"/>
    </w:pPr>
    <w:rPr>
      <w:rFonts w:ascii="Calibri" w:eastAsia="SimSun" w:hAnsi="Calibri" w:cs="F"/>
      <w:kern w:val="3"/>
    </w:rPr>
  </w:style>
  <w:style w:type="character" w:customStyle="1" w:styleId="Cmsor3Char">
    <w:name w:val="Címsor 3 Char"/>
    <w:basedOn w:val="Bekezdsalapbettpusa"/>
    <w:link w:val="Cmsor3"/>
    <w:uiPriority w:val="9"/>
    <w:rsid w:val="000377D6"/>
    <w:rPr>
      <w:rFonts w:ascii="Times New Roman" w:eastAsia="Times New Roman" w:hAnsi="Times New Roman" w:cs="Times New Roman"/>
      <w:bCs/>
      <w:sz w:val="24"/>
      <w:szCs w:val="24"/>
    </w:rPr>
  </w:style>
  <w:style w:type="paragraph" w:styleId="Jegyzetszveg">
    <w:name w:val="annotation text"/>
    <w:basedOn w:val="Norml"/>
    <w:link w:val="JegyzetszvegChar"/>
    <w:uiPriority w:val="99"/>
    <w:unhideWhenUsed/>
    <w:rsid w:val="00CC007D"/>
    <w:pPr>
      <w:spacing w:after="200"/>
    </w:pPr>
    <w:rPr>
      <w:rFonts w:ascii="Calibri" w:hAnsi="Calibri"/>
      <w:sz w:val="20"/>
      <w:szCs w:val="20"/>
      <w:lang w:eastAsia="en-US"/>
    </w:rPr>
  </w:style>
  <w:style w:type="character" w:customStyle="1" w:styleId="JegyzetszvegChar">
    <w:name w:val="Jegyzetszöveg Char"/>
    <w:basedOn w:val="Bekezdsalapbettpusa"/>
    <w:link w:val="Jegyzetszveg"/>
    <w:uiPriority w:val="99"/>
    <w:rsid w:val="00CC007D"/>
    <w:rPr>
      <w:rFonts w:ascii="Calibri" w:eastAsia="Times New Roman" w:hAnsi="Calibri" w:cs="Times New Roman"/>
      <w:sz w:val="20"/>
      <w:szCs w:val="20"/>
    </w:rPr>
  </w:style>
  <w:style w:type="paragraph" w:styleId="NormlWeb">
    <w:name w:val="Normal (Web)"/>
    <w:basedOn w:val="Norml"/>
    <w:uiPriority w:val="99"/>
    <w:unhideWhenUsed/>
    <w:rsid w:val="00CB7B63"/>
    <w:pPr>
      <w:spacing w:before="100" w:beforeAutospacing="1" w:after="100" w:afterAutospacing="1"/>
    </w:pPr>
  </w:style>
  <w:style w:type="character" w:customStyle="1" w:styleId="outputecliaff">
    <w:name w:val="outputecliaff"/>
    <w:basedOn w:val="Bekezdsalapbettpusa"/>
    <w:rsid w:val="00F856FC"/>
    <w:rPr>
      <w:rFonts w:cs="Times New Roman"/>
    </w:rPr>
  </w:style>
  <w:style w:type="character" w:customStyle="1" w:styleId="bold">
    <w:name w:val="bold"/>
    <w:basedOn w:val="Bekezdsalapbettpusa"/>
    <w:rsid w:val="00872255"/>
    <w:rPr>
      <w:rFonts w:cs="Times New Roman"/>
    </w:rPr>
  </w:style>
  <w:style w:type="character" w:customStyle="1" w:styleId="Cmsor2Char">
    <w:name w:val="Címsor 2 Char"/>
    <w:basedOn w:val="Bekezdsalapbettpusa"/>
    <w:link w:val="Cmsor2"/>
    <w:uiPriority w:val="9"/>
    <w:semiHidden/>
    <w:rsid w:val="00C9048E"/>
    <w:rPr>
      <w:rFonts w:asciiTheme="majorHAnsi" w:eastAsiaTheme="majorEastAsia" w:hAnsiTheme="majorHAnsi" w:cstheme="majorBidi"/>
      <w:b/>
      <w:bCs/>
      <w:color w:val="4F81BD" w:themeColor="accent1"/>
      <w:sz w:val="26"/>
      <w:szCs w:val="26"/>
      <w:lang w:eastAsia="hu-HU"/>
    </w:rPr>
  </w:style>
  <w:style w:type="character" w:styleId="Kiemels2">
    <w:name w:val="Strong"/>
    <w:basedOn w:val="Bekezdsalapbettpusa"/>
    <w:uiPriority w:val="22"/>
    <w:qFormat/>
    <w:rsid w:val="00092044"/>
    <w:rPr>
      <w:rFonts w:cs="Times New Roman"/>
      <w:b/>
      <w:bCs/>
    </w:rPr>
  </w:style>
</w:styles>
</file>

<file path=word/webSettings.xml><?xml version="1.0" encoding="utf-8"?>
<w:webSettings xmlns:r="http://schemas.openxmlformats.org/officeDocument/2006/relationships" xmlns:w="http://schemas.openxmlformats.org/wordprocessingml/2006/main">
  <w:divs>
    <w:div w:id="10219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jk.elte.hu/file/doktkonf2012_02.pdf" TargetMode="External"/><Relationship Id="rId13" Type="http://schemas.openxmlformats.org/officeDocument/2006/relationships/hyperlink" Target="https://www.sylff.org/news_voices/272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k.hu/files/kbt_kommentar_20190418.pdf"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jk.elte.hu/media/42/74/7b986e3fa72a0e9b832b7f32ff00df1f6852eaa1e4666270906ac8d801b1/jogitanulmanyok201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it.elte.hu/xmlui/bitstream/handle/10831/35812/Jogi_tan_2016_Varhomoki-Molnar_Marta_p_569-578.pdf?sequence=1&amp;amp;isAllowed=y" TargetMode="External"/><Relationship Id="rId4" Type="http://schemas.openxmlformats.org/officeDocument/2006/relationships/settings" Target="settings.xml"/><Relationship Id="rId9" Type="http://schemas.openxmlformats.org/officeDocument/2006/relationships/hyperlink" Target="https://edit.elte.hu/xmlui/bitstream/handle/10831/35748/Jogi_tan_2014_Varhomoki-Molnar_Marta_635-644.pdf?sequence=1&amp;isAllowed=y"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jk.elte.hu/file/doktkonf2012_01.pdf" TargetMode="External"/><Relationship Id="rId2" Type="http://schemas.openxmlformats.org/officeDocument/2006/relationships/hyperlink" Target="http://193.6.1.94:9080/JaDoX_Portlets/documents/document_6362_section_1736.pdf" TargetMode="External"/><Relationship Id="rId1" Type="http://schemas.openxmlformats.org/officeDocument/2006/relationships/hyperlink" Target="https://ec.europa.eu/internal_market/scoreboard/performance_per_policy_area/public_procurement/index_en.htm" TargetMode="External"/><Relationship Id="rId5" Type="http://schemas.openxmlformats.org/officeDocument/2006/relationships/hyperlink" Target="http://plwp.eu/docs/wp/2014/2014-13_Gyulai-Schmidt.pdf" TargetMode="External"/><Relationship Id="rId4" Type="http://schemas.openxmlformats.org/officeDocument/2006/relationships/hyperlink" Target="https://ptk2013.hu/szakcikkek/cser-palkovics-tamas-a-kbt-es-az-uj-ptk-viszonyrendszere/450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D5C6E-5AEE-466E-B738-C47910C5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15</Pages>
  <Words>5285</Words>
  <Characters>36470</Characters>
  <Application>Microsoft Office Word</Application>
  <DocSecurity>0</DocSecurity>
  <Lines>303</Lines>
  <Paragraphs>83</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41672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 Márta</dc:creator>
  <cp:lastModifiedBy>Várhomoki</cp:lastModifiedBy>
  <cp:revision>48</cp:revision>
  <dcterms:created xsi:type="dcterms:W3CDTF">2020-01-14T08:04:00Z</dcterms:created>
  <dcterms:modified xsi:type="dcterms:W3CDTF">2020-02-09T09:19:00Z</dcterms:modified>
</cp:coreProperties>
</file>