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CA745" w14:textId="320ED422" w:rsidR="009D4F87" w:rsidRPr="0085547A" w:rsidRDefault="009D4F87" w:rsidP="009D4F87">
      <w:pPr>
        <w:jc w:val="center"/>
        <w:rPr>
          <w:b/>
          <w:sz w:val="32"/>
          <w:szCs w:val="32"/>
          <w:lang w:val="en-GB"/>
        </w:rPr>
      </w:pPr>
      <w:r w:rsidRPr="0085547A">
        <w:rPr>
          <w:b/>
          <w:sz w:val="32"/>
          <w:szCs w:val="32"/>
          <w:lang w:val="en-GB"/>
        </w:rPr>
        <w:t>Deadline for submitting the doctoral dissertation on the basis of the regulations valid under the state of danger declared due to the epidemic</w:t>
      </w:r>
    </w:p>
    <w:tbl>
      <w:tblPr>
        <w:tblStyle w:val="Rcsostblzat"/>
        <w:tblW w:w="0" w:type="auto"/>
        <w:tblLook w:val="04A0" w:firstRow="1" w:lastRow="0" w:firstColumn="1" w:lastColumn="0" w:noHBand="0" w:noVBand="1"/>
      </w:tblPr>
      <w:tblGrid>
        <w:gridCol w:w="3536"/>
        <w:gridCol w:w="3536"/>
        <w:gridCol w:w="3536"/>
        <w:gridCol w:w="3536"/>
      </w:tblGrid>
      <w:tr w:rsidR="00526A4D" w:rsidRPr="0085547A" w14:paraId="1EAB45D6" w14:textId="77777777" w:rsidTr="00695B19">
        <w:tc>
          <w:tcPr>
            <w:tcW w:w="3536" w:type="dxa"/>
          </w:tcPr>
          <w:p w14:paraId="73822287" w14:textId="437315F9" w:rsidR="00695B19" w:rsidRPr="0085547A" w:rsidRDefault="009D4F87">
            <w:pPr>
              <w:rPr>
                <w:b/>
                <w:lang w:val="en-GB"/>
              </w:rPr>
            </w:pPr>
            <w:r w:rsidRPr="0085547A">
              <w:rPr>
                <w:b/>
                <w:lang w:val="en-GB"/>
              </w:rPr>
              <w:t>Comprehensive exam date</w:t>
            </w:r>
          </w:p>
        </w:tc>
        <w:tc>
          <w:tcPr>
            <w:tcW w:w="3536" w:type="dxa"/>
          </w:tcPr>
          <w:p w14:paraId="62738AFA" w14:textId="44115CB3" w:rsidR="00695B19" w:rsidRPr="0085547A" w:rsidRDefault="009D4F87">
            <w:pPr>
              <w:rPr>
                <w:b/>
                <w:lang w:val="en-GB"/>
              </w:rPr>
            </w:pPr>
            <w:r w:rsidRPr="0085547A">
              <w:rPr>
                <w:b/>
                <w:lang w:val="en-GB"/>
              </w:rPr>
              <w:t>Law/Regulation</w:t>
            </w:r>
          </w:p>
        </w:tc>
        <w:tc>
          <w:tcPr>
            <w:tcW w:w="3536" w:type="dxa"/>
          </w:tcPr>
          <w:p w14:paraId="05A7956E" w14:textId="06494DD0" w:rsidR="00695B19" w:rsidRPr="0085547A" w:rsidRDefault="009D4F87">
            <w:pPr>
              <w:rPr>
                <w:b/>
                <w:lang w:val="en-GB"/>
              </w:rPr>
            </w:pPr>
            <w:r w:rsidRPr="0085547A">
              <w:rPr>
                <w:b/>
                <w:lang w:val="en-GB"/>
              </w:rPr>
              <w:t>Deadline</w:t>
            </w:r>
          </w:p>
        </w:tc>
        <w:tc>
          <w:tcPr>
            <w:tcW w:w="3536" w:type="dxa"/>
          </w:tcPr>
          <w:p w14:paraId="091C5310" w14:textId="3EFE229F" w:rsidR="00695B19" w:rsidRPr="0085547A" w:rsidRDefault="009D4F87">
            <w:pPr>
              <w:rPr>
                <w:b/>
                <w:lang w:val="en-GB"/>
              </w:rPr>
            </w:pPr>
            <w:r w:rsidRPr="0085547A">
              <w:rPr>
                <w:b/>
                <w:lang w:val="en-GB"/>
              </w:rPr>
              <w:t>Examples</w:t>
            </w:r>
          </w:p>
        </w:tc>
      </w:tr>
      <w:tr w:rsidR="00526A4D" w:rsidRPr="0085547A" w14:paraId="2D7896DF" w14:textId="77777777" w:rsidTr="00695B19">
        <w:tc>
          <w:tcPr>
            <w:tcW w:w="3536" w:type="dxa"/>
          </w:tcPr>
          <w:p w14:paraId="70402141" w14:textId="5EA57CE1" w:rsidR="00DB4430" w:rsidRPr="0085547A" w:rsidRDefault="00DB4430" w:rsidP="00B57DDE">
            <w:pPr>
              <w:spacing w:after="0" w:line="240" w:lineRule="auto"/>
              <w:rPr>
                <w:b/>
                <w:bCs/>
                <w:lang w:val="en-GB"/>
              </w:rPr>
            </w:pPr>
            <w:r w:rsidRPr="0085547A">
              <w:rPr>
                <w:b/>
                <w:bCs/>
                <w:lang w:val="en-GB"/>
              </w:rPr>
              <w:t>AUTUMN SEMESTER of the 2017/2018 academic year</w:t>
            </w:r>
          </w:p>
          <w:p w14:paraId="6748B5B8" w14:textId="610E782B" w:rsidR="00DB4430" w:rsidRPr="0085547A" w:rsidRDefault="00DB4430" w:rsidP="00DB4430">
            <w:pPr>
              <w:spacing w:after="0" w:line="240" w:lineRule="auto"/>
              <w:rPr>
                <w:rFonts w:eastAsia="Times New Roman" w:cs="Times New Roman"/>
                <w:b/>
                <w:color w:val="000000"/>
                <w:sz w:val="22"/>
                <w:bdr w:val="none" w:sz="0" w:space="0" w:color="auto" w:frame="1"/>
                <w:lang w:val="en-GB" w:eastAsia="hu-HU"/>
              </w:rPr>
            </w:pPr>
            <w:r w:rsidRPr="0085547A">
              <w:rPr>
                <w:rFonts w:eastAsia="Times New Roman" w:cs="Times New Roman"/>
                <w:b/>
                <w:color w:val="000000"/>
                <w:sz w:val="22"/>
                <w:bdr w:val="none" w:sz="0" w:space="0" w:color="auto" w:frame="1"/>
                <w:lang w:val="en-GB" w:eastAsia="hu-HU"/>
              </w:rPr>
              <w:t>Prior to 31 January 2018</w:t>
            </w:r>
          </w:p>
          <w:p w14:paraId="668C573C" w14:textId="77777777" w:rsidR="00DB4430" w:rsidRPr="0085547A" w:rsidRDefault="00DB4430" w:rsidP="00DB4430">
            <w:pPr>
              <w:spacing w:after="0" w:line="240" w:lineRule="auto"/>
              <w:rPr>
                <w:rFonts w:eastAsia="Times New Roman" w:cs="Times New Roman"/>
                <w:b/>
                <w:color w:val="000000"/>
                <w:sz w:val="22"/>
                <w:bdr w:val="none" w:sz="0" w:space="0" w:color="auto" w:frame="1"/>
                <w:lang w:val="en-GB" w:eastAsia="hu-HU"/>
              </w:rPr>
            </w:pPr>
          </w:p>
          <w:p w14:paraId="6B703E77" w14:textId="0DB4A78C" w:rsidR="00DB4430" w:rsidRPr="0085547A" w:rsidRDefault="00DB4430" w:rsidP="00DB4430">
            <w:pPr>
              <w:spacing w:after="0" w:line="240" w:lineRule="auto"/>
              <w:rPr>
                <w:rFonts w:eastAsia="Times New Roman" w:cs="Times New Roman"/>
                <w:b/>
                <w:color w:val="000000"/>
                <w:sz w:val="22"/>
                <w:bdr w:val="none" w:sz="0" w:space="0" w:color="auto" w:frame="1"/>
                <w:lang w:val="en-GB" w:eastAsia="hu-HU"/>
              </w:rPr>
            </w:pPr>
            <w:r w:rsidRPr="0085547A">
              <w:rPr>
                <w:rFonts w:eastAsia="Times New Roman" w:cs="Times New Roman"/>
                <w:b/>
                <w:color w:val="000000"/>
                <w:sz w:val="22"/>
                <w:bdr w:val="none" w:sz="0" w:space="0" w:color="auto" w:frame="1"/>
                <w:lang w:val="en-GB" w:eastAsia="hu-HU"/>
              </w:rPr>
              <w:t>The calculation rule applying to the spring semester of the 2019/2020 academic year</w:t>
            </w:r>
          </w:p>
          <w:p w14:paraId="4139FAE7" w14:textId="4C194747" w:rsidR="00DB4430" w:rsidRPr="0085547A" w:rsidRDefault="00DB4430" w:rsidP="00DB4430">
            <w:pPr>
              <w:spacing w:after="0" w:line="240" w:lineRule="auto"/>
              <w:rPr>
                <w:lang w:val="en-GB"/>
              </w:rPr>
            </w:pPr>
            <w:r w:rsidRPr="0085547A">
              <w:rPr>
                <w:sz w:val="22"/>
                <w:lang w:val="en-GB"/>
              </w:rPr>
              <w:t xml:space="preserve">(Definition of </w:t>
            </w:r>
            <w:r w:rsidRPr="0085547A">
              <w:rPr>
                <w:i/>
                <w:iCs/>
                <w:sz w:val="22"/>
                <w:lang w:val="en-GB"/>
              </w:rPr>
              <w:t xml:space="preserve">semester </w:t>
            </w:r>
            <w:r w:rsidRPr="0085547A">
              <w:rPr>
                <w:sz w:val="22"/>
                <w:lang w:val="en-GB"/>
              </w:rPr>
              <w:t xml:space="preserve">according to </w:t>
            </w:r>
            <w:proofErr w:type="spellStart"/>
            <w:r w:rsidRPr="0085547A">
              <w:rPr>
                <w:sz w:val="22"/>
                <w:lang w:val="en-GB"/>
              </w:rPr>
              <w:t>Nftv</w:t>
            </w:r>
            <w:proofErr w:type="spellEnd"/>
            <w:r w:rsidRPr="0085547A">
              <w:rPr>
                <w:sz w:val="22"/>
                <w:lang w:val="en-GB"/>
              </w:rPr>
              <w:t xml:space="preserve">. until 31 December 2020: Article 108 5. </w:t>
            </w:r>
            <w:r w:rsidRPr="0085547A">
              <w:rPr>
                <w:i/>
                <w:iCs/>
                <w:sz w:val="22"/>
                <w:lang w:val="en-GB"/>
              </w:rPr>
              <w:t>Semester</w:t>
            </w:r>
            <w:r w:rsidRPr="0085547A">
              <w:rPr>
                <w:sz w:val="22"/>
                <w:lang w:val="en-GB"/>
              </w:rPr>
              <w:t>: a period comprising five months, defined for the purposes of organising education)</w:t>
            </w:r>
          </w:p>
        </w:tc>
        <w:tc>
          <w:tcPr>
            <w:tcW w:w="3536" w:type="dxa"/>
          </w:tcPr>
          <w:p w14:paraId="176017FA" w14:textId="4AC9CD63" w:rsidR="00E32C25" w:rsidRPr="0085547A" w:rsidRDefault="00E32C25" w:rsidP="00E32C25">
            <w:pPr>
              <w:spacing w:line="240" w:lineRule="auto"/>
              <w:rPr>
                <w:lang w:val="en-GB"/>
              </w:rPr>
            </w:pPr>
            <w:r w:rsidRPr="0085547A">
              <w:rPr>
                <w:lang w:val="en-GB"/>
              </w:rPr>
              <w:t>Under Article 79 (4) of Act LVIII of 2020, the spring semester of the 2019/2020 academic year shall not be taken into consideration when applying Article 45 (1) of Act CCIV of 2011 on the prolonged suspension of the student status and Article 53 (4) of Act CCIV of 2011.</w:t>
            </w:r>
          </w:p>
          <w:p w14:paraId="5C84860B" w14:textId="3B48B3AE" w:rsidR="00E32C25" w:rsidRPr="0085547A" w:rsidRDefault="00E32C25" w:rsidP="00E32C25">
            <w:pPr>
              <w:spacing w:line="240" w:lineRule="auto"/>
              <w:rPr>
                <w:lang w:val="en-GB"/>
              </w:rPr>
            </w:pPr>
            <w:r w:rsidRPr="0085547A">
              <w:rPr>
                <w:lang w:val="en-GB"/>
              </w:rPr>
              <w:t>ELTE Senate Resolution CXXX/2020 (IX. 11.) on the Regulations of Training and Examination (TVSZ) applying to the hybrid education model</w:t>
            </w:r>
          </w:p>
          <w:p w14:paraId="7DBB5D51" w14:textId="77777777" w:rsidR="00E32C25" w:rsidRDefault="00E32C25" w:rsidP="00E32C25">
            <w:pPr>
              <w:spacing w:line="240" w:lineRule="auto"/>
              <w:rPr>
                <w:lang w:val="en-GB"/>
              </w:rPr>
            </w:pPr>
            <w:r w:rsidRPr="0085547A">
              <w:rPr>
                <w:lang w:val="en-GB"/>
              </w:rPr>
              <w:t>Rector’s Order 4/2020 (V.27.) on the extension of the spring semester of the 2019/2020 academic year for doctoral programmes</w:t>
            </w:r>
          </w:p>
          <w:p w14:paraId="68FAF1D8" w14:textId="6F21ED01" w:rsidR="00E76381" w:rsidRPr="0085547A" w:rsidRDefault="00E76381" w:rsidP="00E32C25">
            <w:pPr>
              <w:spacing w:line="240" w:lineRule="auto"/>
              <w:rPr>
                <w:lang w:val="en-GB"/>
              </w:rPr>
            </w:pPr>
          </w:p>
        </w:tc>
        <w:tc>
          <w:tcPr>
            <w:tcW w:w="3536" w:type="dxa"/>
          </w:tcPr>
          <w:p w14:paraId="12FDA1C4" w14:textId="27339154" w:rsidR="00E32C25" w:rsidRPr="0085547A" w:rsidRDefault="00E32C25" w:rsidP="000D2315">
            <w:pPr>
              <w:shd w:val="clear" w:color="auto" w:fill="FFFFFF"/>
              <w:spacing w:after="0" w:line="240" w:lineRule="auto"/>
              <w:jc w:val="left"/>
              <w:textAlignment w:val="baseline"/>
              <w:rPr>
                <w:rFonts w:eastAsia="Times New Roman" w:cs="Times New Roman"/>
                <w:color w:val="000000"/>
                <w:szCs w:val="24"/>
                <w:bdr w:val="none" w:sz="0" w:space="0" w:color="auto" w:frame="1"/>
                <w:lang w:val="en-GB" w:eastAsia="hu-HU"/>
              </w:rPr>
            </w:pPr>
            <w:r w:rsidRPr="0085547A">
              <w:rPr>
                <w:rFonts w:eastAsia="Times New Roman" w:cs="Times New Roman"/>
                <w:color w:val="000000"/>
                <w:szCs w:val="24"/>
                <w:bdr w:val="none" w:sz="0" w:space="0" w:color="auto" w:frame="1"/>
                <w:lang w:val="en-GB" w:eastAsia="hu-HU"/>
              </w:rPr>
              <w:t>The deadline for submitting the doctoral dissertation is extended by the number of days between 3 February and 31 August 2020, i.e. the deadline for submitting the dissertation is 3 calendar years + 211 days counted from the date of the comprehensive examination (27 Feb + March, April, May, June, July, Aug)</w:t>
            </w:r>
          </w:p>
          <w:p w14:paraId="33201E79" w14:textId="77777777" w:rsidR="000D2315" w:rsidRPr="0085547A" w:rsidRDefault="000D2315" w:rsidP="000D2315">
            <w:pPr>
              <w:shd w:val="clear" w:color="auto" w:fill="FFFFFF"/>
              <w:spacing w:after="0" w:line="240" w:lineRule="auto"/>
              <w:jc w:val="left"/>
              <w:textAlignment w:val="baseline"/>
              <w:rPr>
                <w:rFonts w:eastAsia="Times New Roman" w:cs="Times New Roman"/>
                <w:color w:val="000000"/>
                <w:szCs w:val="24"/>
                <w:bdr w:val="none" w:sz="0" w:space="0" w:color="auto" w:frame="1"/>
                <w:lang w:val="en-GB" w:eastAsia="hu-HU"/>
              </w:rPr>
            </w:pPr>
          </w:p>
          <w:p w14:paraId="723DD44E" w14:textId="3316AE7A" w:rsidR="00E32C25" w:rsidRPr="0085547A" w:rsidRDefault="00E32C25" w:rsidP="00DE4E00">
            <w:pPr>
              <w:shd w:val="clear" w:color="auto" w:fill="FFFFFF"/>
              <w:spacing w:after="0" w:line="240" w:lineRule="auto"/>
              <w:jc w:val="left"/>
              <w:textAlignment w:val="baseline"/>
              <w:rPr>
                <w:lang w:val="en-GB"/>
              </w:rPr>
            </w:pPr>
            <w:r w:rsidRPr="0085547A">
              <w:rPr>
                <w:rFonts w:cs="Calibri"/>
                <w:i/>
                <w:iCs/>
                <w:sz w:val="22"/>
                <w:lang w:val="en-GB"/>
              </w:rPr>
              <w:t>(The earliest possible deadline taking into account the days on which comprehensive exams were passed in the exam</w:t>
            </w:r>
            <w:r w:rsidR="008A0DD8" w:rsidRPr="0085547A">
              <w:rPr>
                <w:rFonts w:cs="Calibri"/>
                <w:i/>
                <w:iCs/>
                <w:sz w:val="22"/>
                <w:lang w:val="en-GB"/>
              </w:rPr>
              <w:t>ination</w:t>
            </w:r>
            <w:r w:rsidRPr="0085547A">
              <w:rPr>
                <w:rFonts w:cs="Calibri"/>
                <w:i/>
                <w:iCs/>
                <w:sz w:val="22"/>
                <w:lang w:val="en-GB"/>
              </w:rPr>
              <w:t xml:space="preserve"> period of the 2017/2018 academic year, i.e. 18 December 2017- 31 January 2018 is 27 July 2021, with the latest possible deadline being 31 August 2021.)</w:t>
            </w:r>
          </w:p>
        </w:tc>
        <w:tc>
          <w:tcPr>
            <w:tcW w:w="3536" w:type="dxa"/>
          </w:tcPr>
          <w:p w14:paraId="66950F8C" w14:textId="2F8E51A1" w:rsidR="00E32C25" w:rsidRPr="0085547A" w:rsidRDefault="00E32C25" w:rsidP="00E32C25">
            <w:pPr>
              <w:pStyle w:val="Listaszerbekezds"/>
              <w:shd w:val="clear" w:color="auto" w:fill="FFFFFF"/>
              <w:spacing w:after="0" w:line="240" w:lineRule="auto"/>
              <w:ind w:left="24"/>
              <w:jc w:val="left"/>
              <w:textAlignment w:val="baseline"/>
              <w:rPr>
                <w:rFonts w:eastAsia="Times New Roman" w:cs="Times New Roman"/>
                <w:i/>
                <w:iCs/>
                <w:szCs w:val="24"/>
                <w:bdr w:val="none" w:sz="0" w:space="0" w:color="auto" w:frame="1"/>
                <w:lang w:val="en-GB" w:eastAsia="hu-HU"/>
              </w:rPr>
            </w:pPr>
            <w:r w:rsidRPr="0085547A">
              <w:rPr>
                <w:rFonts w:eastAsia="Times New Roman" w:cs="Times New Roman"/>
                <w:i/>
                <w:iCs/>
                <w:szCs w:val="24"/>
                <w:bdr w:val="none" w:sz="0" w:space="0" w:color="auto" w:frame="1"/>
                <w:lang w:val="en-GB" w:eastAsia="hu-HU"/>
              </w:rPr>
              <w:t>S</w:t>
            </w:r>
            <w:r w:rsidR="003B372B">
              <w:rPr>
                <w:rFonts w:eastAsia="Times New Roman" w:cs="Times New Roman"/>
                <w:i/>
                <w:iCs/>
                <w:szCs w:val="24"/>
                <w:bdr w:val="none" w:sz="0" w:space="0" w:color="auto" w:frame="1"/>
                <w:lang w:val="en-GB" w:eastAsia="hu-HU"/>
              </w:rPr>
              <w:t>tudents</w:t>
            </w:r>
            <w:r w:rsidRPr="0085547A">
              <w:rPr>
                <w:rFonts w:eastAsia="Times New Roman" w:cs="Times New Roman"/>
                <w:i/>
                <w:iCs/>
                <w:szCs w:val="24"/>
                <w:bdr w:val="none" w:sz="0" w:space="0" w:color="auto" w:frame="1"/>
                <w:lang w:val="en-GB" w:eastAsia="hu-HU"/>
              </w:rPr>
              <w:t xml:space="preserve"> who passed the comprehensive examination on 18 December 2017 must submit the dissertation by 18 December 2020 + 211 days = 27 July 2021.</w:t>
            </w:r>
          </w:p>
          <w:p w14:paraId="7F826990" w14:textId="77777777" w:rsidR="00E32C25" w:rsidRPr="0085547A" w:rsidRDefault="00E32C25" w:rsidP="00E32C25">
            <w:pPr>
              <w:pStyle w:val="Listaszerbekezds"/>
              <w:shd w:val="clear" w:color="auto" w:fill="FFFFFF"/>
              <w:spacing w:after="0" w:line="240" w:lineRule="auto"/>
              <w:ind w:left="24"/>
              <w:jc w:val="left"/>
              <w:textAlignment w:val="baseline"/>
              <w:rPr>
                <w:rFonts w:eastAsia="Times New Roman" w:cs="Times New Roman"/>
                <w:i/>
                <w:iCs/>
                <w:szCs w:val="24"/>
                <w:bdr w:val="none" w:sz="0" w:space="0" w:color="auto" w:frame="1"/>
                <w:lang w:val="en-GB" w:eastAsia="hu-HU"/>
              </w:rPr>
            </w:pPr>
          </w:p>
          <w:p w14:paraId="4918B53E" w14:textId="2CC18774" w:rsidR="00E32C25" w:rsidRPr="0085547A" w:rsidRDefault="00E32C25" w:rsidP="00E32C25">
            <w:pPr>
              <w:pStyle w:val="Listaszerbekezds"/>
              <w:shd w:val="clear" w:color="auto" w:fill="FFFFFF"/>
              <w:spacing w:after="0" w:line="240" w:lineRule="auto"/>
              <w:ind w:left="24"/>
              <w:jc w:val="left"/>
              <w:textAlignment w:val="baseline"/>
              <w:rPr>
                <w:rFonts w:eastAsia="Times New Roman" w:cs="Times New Roman"/>
                <w:i/>
                <w:iCs/>
                <w:szCs w:val="24"/>
                <w:bdr w:val="none" w:sz="0" w:space="0" w:color="auto" w:frame="1"/>
                <w:lang w:val="en-GB" w:eastAsia="hu-HU"/>
              </w:rPr>
            </w:pPr>
            <w:r w:rsidRPr="0085547A">
              <w:rPr>
                <w:rFonts w:eastAsia="Times New Roman" w:cs="Times New Roman"/>
                <w:i/>
                <w:iCs/>
                <w:szCs w:val="24"/>
                <w:bdr w:val="none" w:sz="0" w:space="0" w:color="auto" w:frame="1"/>
                <w:lang w:val="en-GB" w:eastAsia="hu-HU"/>
              </w:rPr>
              <w:t>S</w:t>
            </w:r>
            <w:r w:rsidR="003B372B">
              <w:rPr>
                <w:rFonts w:eastAsia="Times New Roman" w:cs="Times New Roman"/>
                <w:i/>
                <w:iCs/>
                <w:szCs w:val="24"/>
                <w:bdr w:val="none" w:sz="0" w:space="0" w:color="auto" w:frame="1"/>
                <w:lang w:val="en-GB" w:eastAsia="hu-HU"/>
              </w:rPr>
              <w:t>tudents</w:t>
            </w:r>
            <w:r w:rsidRPr="0085547A">
              <w:rPr>
                <w:rFonts w:eastAsia="Times New Roman" w:cs="Times New Roman"/>
                <w:i/>
                <w:iCs/>
                <w:szCs w:val="24"/>
                <w:bdr w:val="none" w:sz="0" w:space="0" w:color="auto" w:frame="1"/>
                <w:lang w:val="en-GB" w:eastAsia="hu-HU"/>
              </w:rPr>
              <w:t xml:space="preserve"> who passed the comprehensive examination on 31 January 2018 must submit the dissertation by 31 January 2021 + 211 days = 31 August 2021.</w:t>
            </w:r>
          </w:p>
          <w:p w14:paraId="7CFA681A" w14:textId="77777777" w:rsidR="009C5238" w:rsidRPr="0085547A" w:rsidRDefault="009C5238" w:rsidP="005E2BB6">
            <w:pPr>
              <w:rPr>
                <w:lang w:val="en-GB"/>
              </w:rPr>
            </w:pPr>
          </w:p>
        </w:tc>
      </w:tr>
      <w:tr w:rsidR="00526A4D" w:rsidRPr="0085547A" w14:paraId="15B73BC9" w14:textId="77777777" w:rsidTr="00695B19">
        <w:tc>
          <w:tcPr>
            <w:tcW w:w="3536" w:type="dxa"/>
          </w:tcPr>
          <w:p w14:paraId="5AB5DAF9" w14:textId="69EAF6A1" w:rsidR="003B2643" w:rsidRPr="0085547A" w:rsidRDefault="003B2643" w:rsidP="00DE4E00">
            <w:pPr>
              <w:spacing w:after="0" w:line="240" w:lineRule="auto"/>
              <w:rPr>
                <w:rFonts w:eastAsia="Times New Roman" w:cs="Times New Roman"/>
                <w:b/>
                <w:color w:val="000000"/>
                <w:szCs w:val="24"/>
                <w:bdr w:val="none" w:sz="0" w:space="0" w:color="auto" w:frame="1"/>
                <w:lang w:val="en-GB" w:eastAsia="hu-HU"/>
              </w:rPr>
            </w:pPr>
            <w:r w:rsidRPr="0085547A">
              <w:rPr>
                <w:rFonts w:eastAsia="Times New Roman" w:cs="Times New Roman"/>
                <w:b/>
                <w:color w:val="000000"/>
                <w:szCs w:val="24"/>
                <w:bdr w:val="none" w:sz="0" w:space="0" w:color="auto" w:frame="1"/>
                <w:lang w:val="en-GB" w:eastAsia="hu-HU"/>
              </w:rPr>
              <w:t>Between 1 February 2018 and 10 May 2021</w:t>
            </w:r>
          </w:p>
          <w:p w14:paraId="7B079351" w14:textId="77777777" w:rsidR="00646C8E" w:rsidRPr="0085547A" w:rsidRDefault="00646C8E" w:rsidP="00646C8E">
            <w:pPr>
              <w:spacing w:after="0" w:line="240" w:lineRule="auto"/>
              <w:rPr>
                <w:rFonts w:eastAsia="Times New Roman" w:cs="Times New Roman"/>
                <w:b/>
                <w:color w:val="000000"/>
                <w:szCs w:val="24"/>
                <w:bdr w:val="none" w:sz="0" w:space="0" w:color="auto" w:frame="1"/>
                <w:lang w:val="en-GB" w:eastAsia="hu-HU"/>
              </w:rPr>
            </w:pPr>
          </w:p>
        </w:tc>
        <w:tc>
          <w:tcPr>
            <w:tcW w:w="3536" w:type="dxa"/>
          </w:tcPr>
          <w:p w14:paraId="09C46D54" w14:textId="038E348E" w:rsidR="00A93BC5" w:rsidRPr="0085547A" w:rsidRDefault="003B2643" w:rsidP="00A93BC5">
            <w:pPr>
              <w:shd w:val="clear" w:color="auto" w:fill="FFFFFF"/>
              <w:spacing w:after="0" w:line="240" w:lineRule="auto"/>
              <w:jc w:val="left"/>
              <w:textAlignment w:val="baseline"/>
              <w:rPr>
                <w:lang w:val="en-GB"/>
              </w:rPr>
            </w:pPr>
            <w:r w:rsidRPr="0085547A">
              <w:rPr>
                <w:lang w:val="en-GB"/>
              </w:rPr>
              <w:t xml:space="preserve">Article 1 of Government Decree 217/2021 (IV.30.) and Article 117/G (2) of </w:t>
            </w:r>
            <w:proofErr w:type="spellStart"/>
            <w:r w:rsidRPr="0085547A">
              <w:rPr>
                <w:lang w:val="en-GB"/>
              </w:rPr>
              <w:t>Nftv</w:t>
            </w:r>
            <w:proofErr w:type="spellEnd"/>
            <w:r w:rsidRPr="0085547A">
              <w:rPr>
                <w:lang w:val="en-GB"/>
              </w:rPr>
              <w:t>. after the expiry of the state of danger declared due to the epidemic: “</w:t>
            </w:r>
            <w:r w:rsidR="00DE4E00" w:rsidRPr="0085547A">
              <w:rPr>
                <w:rFonts w:eastAsia="Times New Roman" w:cs="Times New Roman"/>
                <w:color w:val="201F1E"/>
                <w:bdr w:val="none" w:sz="0" w:space="0" w:color="auto" w:frame="1"/>
                <w:lang w:val="en-GB" w:eastAsia="hu-HU"/>
              </w:rPr>
              <w:t xml:space="preserve">(1) </w:t>
            </w:r>
            <w:r w:rsidR="00A93BC5" w:rsidRPr="0085547A">
              <w:rPr>
                <w:lang w:val="en-GB"/>
              </w:rPr>
              <w:t xml:space="preserve">By way of derogation from Article 53 (4), a </w:t>
            </w:r>
            <w:r w:rsidR="00A93BC5" w:rsidRPr="0085547A">
              <w:rPr>
                <w:lang w:val="en-GB"/>
              </w:rPr>
              <w:lastRenderedPageBreak/>
              <w:t>person who passed the comprehensive examination between 1 February 2018 and 10 May 2021 must submit a doctoral dissertation as specified in the doctoral regulations within four academic years following the comprehensive examination. This deadline may be extended in cases warranting special consideration by a maximum of one year in line with the provisions of the doctoral regulations. (2) The doctoral candidate specified in paragraph (1) may suspend their student status in their doctoral procedure for a maximum of four semesters.”</w:t>
            </w:r>
          </w:p>
        </w:tc>
        <w:tc>
          <w:tcPr>
            <w:tcW w:w="3536" w:type="dxa"/>
          </w:tcPr>
          <w:p w14:paraId="4FA2E371" w14:textId="61C4747F" w:rsidR="0005179F" w:rsidRPr="0085547A" w:rsidRDefault="0005179F" w:rsidP="0005179F">
            <w:pPr>
              <w:spacing w:after="0" w:line="240" w:lineRule="auto"/>
              <w:rPr>
                <w:rFonts w:eastAsia="Times New Roman" w:cs="Times New Roman"/>
                <w:color w:val="000000"/>
                <w:szCs w:val="24"/>
                <w:bdr w:val="none" w:sz="0" w:space="0" w:color="auto" w:frame="1"/>
                <w:lang w:val="en-GB" w:eastAsia="hu-HU"/>
              </w:rPr>
            </w:pPr>
            <w:r w:rsidRPr="0085547A">
              <w:rPr>
                <w:rFonts w:eastAsia="Times New Roman" w:cs="Times New Roman"/>
                <w:b/>
                <w:bCs/>
                <w:color w:val="000000"/>
                <w:szCs w:val="24"/>
                <w:bdr w:val="none" w:sz="0" w:space="0" w:color="auto" w:frame="1"/>
                <w:lang w:val="en-GB" w:eastAsia="hu-HU"/>
              </w:rPr>
              <w:lastRenderedPageBreak/>
              <w:t xml:space="preserve">Article 108 of </w:t>
            </w:r>
            <w:proofErr w:type="spellStart"/>
            <w:r w:rsidR="002F7CEC" w:rsidRPr="0085547A">
              <w:rPr>
                <w:rFonts w:eastAsia="Times New Roman" w:cs="Times New Roman"/>
                <w:b/>
                <w:bCs/>
                <w:color w:val="000000"/>
                <w:szCs w:val="24"/>
                <w:bdr w:val="none" w:sz="0" w:space="0" w:color="auto" w:frame="1"/>
                <w:lang w:val="en-GB" w:eastAsia="hu-HU"/>
              </w:rPr>
              <w:t>Nftv</w:t>
            </w:r>
            <w:proofErr w:type="spellEnd"/>
            <w:r w:rsidR="002F7CEC" w:rsidRPr="0085547A">
              <w:rPr>
                <w:rFonts w:eastAsia="Times New Roman" w:cs="Times New Roman"/>
                <w:b/>
                <w:bCs/>
                <w:color w:val="000000"/>
                <w:szCs w:val="24"/>
                <w:bdr w:val="none" w:sz="0" w:space="0" w:color="auto" w:frame="1"/>
                <w:lang w:val="en-GB" w:eastAsia="hu-HU"/>
              </w:rPr>
              <w:t>.</w:t>
            </w:r>
            <w:r w:rsidR="002F7CEC" w:rsidRPr="0085547A">
              <w:rPr>
                <w:rFonts w:eastAsia="Times New Roman" w:cs="Times New Roman"/>
                <w:color w:val="000000"/>
                <w:szCs w:val="24"/>
                <w:bdr w:val="none" w:sz="0" w:space="0" w:color="auto" w:frame="1"/>
                <w:lang w:val="en-GB" w:eastAsia="hu-HU"/>
              </w:rPr>
              <w:t xml:space="preserve"> </w:t>
            </w:r>
            <w:r w:rsidRPr="0085547A">
              <w:rPr>
                <w:rFonts w:eastAsia="Times New Roman" w:cs="Times New Roman"/>
                <w:color w:val="000000"/>
                <w:szCs w:val="24"/>
                <w:bdr w:val="none" w:sz="0" w:space="0" w:color="auto" w:frame="1"/>
                <w:lang w:val="en-GB" w:eastAsia="hu-HU"/>
              </w:rPr>
              <w:t xml:space="preserve">5. Semester: a period comprising five months, defined for the purposes of organising education. In the case of doctoral programmes, a period defined for the purposes of </w:t>
            </w:r>
            <w:r w:rsidRPr="0085547A">
              <w:rPr>
                <w:rFonts w:eastAsia="Times New Roman" w:cs="Times New Roman"/>
                <w:color w:val="000000"/>
                <w:szCs w:val="24"/>
                <w:bdr w:val="none" w:sz="0" w:space="0" w:color="auto" w:frame="1"/>
                <w:lang w:val="en-GB" w:eastAsia="hu-HU"/>
              </w:rPr>
              <w:lastRenderedPageBreak/>
              <w:t>organising education extending from 1 September to 31 January and from 1 February to 31 August.”</w:t>
            </w:r>
          </w:p>
          <w:p w14:paraId="0576C7A7" w14:textId="1B3D8534" w:rsidR="002F7CEC" w:rsidRPr="0085547A" w:rsidRDefault="002F7CEC" w:rsidP="002F7CEC">
            <w:pPr>
              <w:rPr>
                <w:rFonts w:eastAsia="Times New Roman" w:cs="Times New Roman"/>
                <w:color w:val="000000"/>
                <w:szCs w:val="24"/>
                <w:bdr w:val="none" w:sz="0" w:space="0" w:color="auto" w:frame="1"/>
                <w:lang w:val="en-GB" w:eastAsia="hu-HU"/>
              </w:rPr>
            </w:pPr>
          </w:p>
        </w:tc>
        <w:tc>
          <w:tcPr>
            <w:tcW w:w="3536" w:type="dxa"/>
          </w:tcPr>
          <w:p w14:paraId="42E3612B" w14:textId="3D8EE498" w:rsidR="00B77E9B" w:rsidRPr="0085547A" w:rsidRDefault="00B77E9B" w:rsidP="00646C8E">
            <w:pPr>
              <w:spacing w:line="240" w:lineRule="auto"/>
              <w:rPr>
                <w:bCs/>
                <w:bdr w:val="none" w:sz="0" w:space="0" w:color="auto" w:frame="1"/>
                <w:lang w:val="en-GB" w:eastAsia="hu-HU"/>
              </w:rPr>
            </w:pPr>
            <w:r w:rsidRPr="0085547A">
              <w:rPr>
                <w:bCs/>
                <w:bdr w:val="none" w:sz="0" w:space="0" w:color="auto" w:frame="1"/>
                <w:lang w:val="en-GB" w:eastAsia="hu-HU"/>
              </w:rPr>
              <w:lastRenderedPageBreak/>
              <w:t xml:space="preserve">Students who passed the comprehensive examination between </w:t>
            </w:r>
            <w:r w:rsidRPr="0085547A">
              <w:rPr>
                <w:b/>
                <w:bdr w:val="none" w:sz="0" w:space="0" w:color="auto" w:frame="1"/>
                <w:lang w:val="en-GB" w:eastAsia="hu-HU"/>
              </w:rPr>
              <w:t>1-15 February 2018</w:t>
            </w:r>
            <w:r w:rsidRPr="0085547A">
              <w:rPr>
                <w:bCs/>
                <w:bdr w:val="none" w:sz="0" w:space="0" w:color="auto" w:frame="1"/>
                <w:lang w:val="en-GB" w:eastAsia="hu-HU"/>
              </w:rPr>
              <w:t xml:space="preserve"> in the 2017/2018 academic year </w:t>
            </w:r>
            <w:r w:rsidRPr="0085547A">
              <w:rPr>
                <w:b/>
                <w:bdr w:val="none" w:sz="0" w:space="0" w:color="auto" w:frame="1"/>
                <w:lang w:val="en-GB" w:eastAsia="hu-HU"/>
              </w:rPr>
              <w:t>or the spring examination period</w:t>
            </w:r>
            <w:r w:rsidRPr="0085547A">
              <w:rPr>
                <w:bCs/>
                <w:bdr w:val="none" w:sz="0" w:space="0" w:color="auto" w:frame="1"/>
                <w:lang w:val="en-GB" w:eastAsia="hu-HU"/>
              </w:rPr>
              <w:t xml:space="preserve"> must submit their dissertation </w:t>
            </w:r>
            <w:r w:rsidRPr="0085547A">
              <w:rPr>
                <w:b/>
                <w:bdr w:val="none" w:sz="0" w:space="0" w:color="auto" w:frame="1"/>
                <w:lang w:val="en-GB" w:eastAsia="hu-HU"/>
              </w:rPr>
              <w:t xml:space="preserve">by the </w:t>
            </w:r>
            <w:r w:rsidRPr="0085547A">
              <w:rPr>
                <w:b/>
                <w:bdr w:val="none" w:sz="0" w:space="0" w:color="auto" w:frame="1"/>
                <w:lang w:val="en-GB" w:eastAsia="hu-HU"/>
              </w:rPr>
              <w:lastRenderedPageBreak/>
              <w:t>end of the 2021/2022 academic year</w:t>
            </w:r>
            <w:r w:rsidRPr="0085547A">
              <w:rPr>
                <w:bCs/>
                <w:bdr w:val="none" w:sz="0" w:space="0" w:color="auto" w:frame="1"/>
                <w:lang w:val="en-GB" w:eastAsia="hu-HU"/>
              </w:rPr>
              <w:t xml:space="preserve"> (31 August 2022).</w:t>
            </w:r>
          </w:p>
          <w:p w14:paraId="5756F46B" w14:textId="1993286A" w:rsidR="00B77E9B" w:rsidRPr="0085547A" w:rsidRDefault="00B77E9B" w:rsidP="00B77E9B">
            <w:pPr>
              <w:spacing w:line="240" w:lineRule="auto"/>
              <w:rPr>
                <w:bCs/>
                <w:bdr w:val="none" w:sz="0" w:space="0" w:color="auto" w:frame="1"/>
                <w:lang w:val="en-GB" w:eastAsia="hu-HU"/>
              </w:rPr>
            </w:pPr>
            <w:r w:rsidRPr="0085547A">
              <w:rPr>
                <w:bCs/>
                <w:bdr w:val="none" w:sz="0" w:space="0" w:color="auto" w:frame="1"/>
                <w:lang w:val="en-GB" w:eastAsia="hu-HU"/>
              </w:rPr>
              <w:t xml:space="preserve">Students who passed the comprehensive examination either in the autumn or spring examination period of the </w:t>
            </w:r>
            <w:r w:rsidRPr="0085547A">
              <w:rPr>
                <w:b/>
                <w:bdr w:val="none" w:sz="0" w:space="0" w:color="auto" w:frame="1"/>
                <w:lang w:val="en-GB" w:eastAsia="hu-HU"/>
              </w:rPr>
              <w:t>2018/2019 academic year</w:t>
            </w:r>
            <w:r w:rsidRPr="0085547A">
              <w:rPr>
                <w:bCs/>
                <w:bdr w:val="none" w:sz="0" w:space="0" w:color="auto" w:frame="1"/>
                <w:lang w:val="en-GB" w:eastAsia="hu-HU"/>
              </w:rPr>
              <w:t xml:space="preserve"> must submit their dissertation by the end of the 2022/2023 academic year (31 August 2023).</w:t>
            </w:r>
          </w:p>
          <w:p w14:paraId="5E2C0D11" w14:textId="77777777" w:rsidR="009E519A" w:rsidRPr="0085547A" w:rsidRDefault="009E519A" w:rsidP="009E519A">
            <w:pPr>
              <w:spacing w:line="240" w:lineRule="auto"/>
              <w:rPr>
                <w:bCs/>
                <w:bdr w:val="none" w:sz="0" w:space="0" w:color="auto" w:frame="1"/>
                <w:lang w:val="en-GB" w:eastAsia="hu-HU"/>
              </w:rPr>
            </w:pPr>
          </w:p>
          <w:p w14:paraId="794832AC" w14:textId="4777E8D5" w:rsidR="009E519A" w:rsidRPr="0085547A" w:rsidRDefault="009E519A" w:rsidP="009E519A">
            <w:pPr>
              <w:spacing w:line="240" w:lineRule="auto"/>
              <w:rPr>
                <w:bCs/>
                <w:bdr w:val="none" w:sz="0" w:space="0" w:color="auto" w:frame="1"/>
                <w:lang w:val="en-GB" w:eastAsia="hu-HU"/>
              </w:rPr>
            </w:pPr>
            <w:r w:rsidRPr="0085547A">
              <w:rPr>
                <w:bCs/>
                <w:bdr w:val="none" w:sz="0" w:space="0" w:color="auto" w:frame="1"/>
                <w:lang w:val="en-GB" w:eastAsia="hu-HU"/>
              </w:rPr>
              <w:t xml:space="preserve">Students who passed the comprehensive examination either in the autumn or spring examination period of the </w:t>
            </w:r>
            <w:r w:rsidRPr="0085547A">
              <w:rPr>
                <w:b/>
                <w:bdr w:val="none" w:sz="0" w:space="0" w:color="auto" w:frame="1"/>
                <w:lang w:val="en-GB" w:eastAsia="hu-HU"/>
              </w:rPr>
              <w:t>2019/2020 academic year</w:t>
            </w:r>
            <w:r w:rsidRPr="0085547A">
              <w:rPr>
                <w:bCs/>
                <w:bdr w:val="none" w:sz="0" w:space="0" w:color="auto" w:frame="1"/>
                <w:lang w:val="en-GB" w:eastAsia="hu-HU"/>
              </w:rPr>
              <w:t xml:space="preserve"> must submit their dissertation by the end of the 2023/2024 academic year (31 August 2024).</w:t>
            </w:r>
          </w:p>
          <w:p w14:paraId="5278A469" w14:textId="77777777" w:rsidR="009E519A" w:rsidRPr="0085547A" w:rsidRDefault="009E519A" w:rsidP="002F7CEC">
            <w:pPr>
              <w:spacing w:line="240" w:lineRule="auto"/>
              <w:rPr>
                <w:rFonts w:ascii="Segoe UI" w:hAnsi="Segoe UI"/>
                <w:sz w:val="23"/>
                <w:szCs w:val="23"/>
                <w:lang w:val="en-GB" w:eastAsia="hu-HU"/>
              </w:rPr>
            </w:pPr>
          </w:p>
          <w:p w14:paraId="315AF2AE" w14:textId="2473F911" w:rsidR="009E519A" w:rsidRDefault="009E519A" w:rsidP="009E519A">
            <w:pPr>
              <w:spacing w:line="240" w:lineRule="auto"/>
              <w:rPr>
                <w:bCs/>
                <w:bdr w:val="none" w:sz="0" w:space="0" w:color="auto" w:frame="1"/>
                <w:lang w:val="en-GB" w:eastAsia="hu-HU"/>
              </w:rPr>
            </w:pPr>
            <w:r w:rsidRPr="0085547A">
              <w:rPr>
                <w:bCs/>
                <w:bdr w:val="none" w:sz="0" w:space="0" w:color="auto" w:frame="1"/>
                <w:lang w:val="en-GB" w:eastAsia="hu-HU"/>
              </w:rPr>
              <w:t xml:space="preserve">Students who passed the comprehensive examination in the </w:t>
            </w:r>
            <w:r w:rsidRPr="0085547A">
              <w:rPr>
                <w:b/>
                <w:bdr w:val="none" w:sz="0" w:space="0" w:color="auto" w:frame="1"/>
                <w:lang w:val="en-GB" w:eastAsia="hu-HU"/>
              </w:rPr>
              <w:t>autumn examination period of the</w:t>
            </w:r>
            <w:r w:rsidRPr="0085547A">
              <w:rPr>
                <w:bCs/>
                <w:bdr w:val="none" w:sz="0" w:space="0" w:color="auto" w:frame="1"/>
                <w:lang w:val="en-GB" w:eastAsia="hu-HU"/>
              </w:rPr>
              <w:t xml:space="preserve"> </w:t>
            </w:r>
            <w:r w:rsidRPr="0085547A">
              <w:rPr>
                <w:b/>
                <w:bdr w:val="none" w:sz="0" w:space="0" w:color="auto" w:frame="1"/>
                <w:lang w:val="en-GB" w:eastAsia="hu-HU"/>
              </w:rPr>
              <w:t xml:space="preserve">2020/2021 academic year </w:t>
            </w:r>
            <w:r w:rsidRPr="0085547A">
              <w:rPr>
                <w:bCs/>
                <w:bdr w:val="none" w:sz="0" w:space="0" w:color="auto" w:frame="1"/>
                <w:lang w:val="en-GB" w:eastAsia="hu-HU"/>
              </w:rPr>
              <w:t>(or by 10 May 2021) must submit their dissertation by the end of the 2024/2025 academic year (31 August 2025).</w:t>
            </w:r>
          </w:p>
          <w:p w14:paraId="17F7E5E3" w14:textId="77777777" w:rsidR="00E76381" w:rsidRPr="0085547A" w:rsidRDefault="00E76381" w:rsidP="009E519A">
            <w:pPr>
              <w:spacing w:line="240" w:lineRule="auto"/>
              <w:rPr>
                <w:bCs/>
                <w:bdr w:val="none" w:sz="0" w:space="0" w:color="auto" w:frame="1"/>
                <w:lang w:val="en-GB" w:eastAsia="hu-HU"/>
              </w:rPr>
            </w:pPr>
            <w:bookmarkStart w:id="0" w:name="_GoBack"/>
            <w:bookmarkEnd w:id="0"/>
          </w:p>
          <w:p w14:paraId="039C13FB" w14:textId="6468720F" w:rsidR="009E519A" w:rsidRPr="0085547A" w:rsidRDefault="009E519A" w:rsidP="002F7CEC">
            <w:pPr>
              <w:spacing w:line="240" w:lineRule="auto"/>
              <w:rPr>
                <w:rFonts w:eastAsia="Times New Roman" w:cs="Times New Roman"/>
                <w:iCs/>
                <w:szCs w:val="24"/>
                <w:bdr w:val="none" w:sz="0" w:space="0" w:color="auto" w:frame="1"/>
                <w:lang w:val="en-GB" w:eastAsia="hu-HU"/>
              </w:rPr>
            </w:pPr>
          </w:p>
        </w:tc>
      </w:tr>
      <w:tr w:rsidR="002F7CEC" w:rsidRPr="0085547A" w14:paraId="39F1BC97" w14:textId="77777777" w:rsidTr="00695B19">
        <w:tc>
          <w:tcPr>
            <w:tcW w:w="3536" w:type="dxa"/>
          </w:tcPr>
          <w:p w14:paraId="317D38F4" w14:textId="7F7F9F98" w:rsidR="003B2643" w:rsidRPr="0085547A" w:rsidRDefault="003B2643" w:rsidP="002F7CEC">
            <w:pPr>
              <w:spacing w:after="0" w:line="240" w:lineRule="auto"/>
              <w:rPr>
                <w:rFonts w:eastAsia="Times New Roman" w:cs="Times New Roman"/>
                <w:b/>
                <w:color w:val="000000"/>
                <w:szCs w:val="24"/>
                <w:bdr w:val="none" w:sz="0" w:space="0" w:color="auto" w:frame="1"/>
                <w:lang w:val="en-GB" w:eastAsia="hu-HU"/>
              </w:rPr>
            </w:pPr>
            <w:r w:rsidRPr="0085547A">
              <w:rPr>
                <w:rFonts w:eastAsia="Times New Roman" w:cs="Times New Roman"/>
                <w:b/>
                <w:color w:val="000000"/>
                <w:szCs w:val="24"/>
                <w:bdr w:val="none" w:sz="0" w:space="0" w:color="auto" w:frame="1"/>
                <w:lang w:val="en-GB" w:eastAsia="hu-HU"/>
              </w:rPr>
              <w:lastRenderedPageBreak/>
              <w:t>11 May 2021 or later</w:t>
            </w:r>
          </w:p>
        </w:tc>
        <w:tc>
          <w:tcPr>
            <w:tcW w:w="3536" w:type="dxa"/>
          </w:tcPr>
          <w:p w14:paraId="2BFEC58E" w14:textId="3855F0A4" w:rsidR="002F7CEC" w:rsidRPr="0085547A" w:rsidRDefault="005D3AF3" w:rsidP="00DE4E00">
            <w:pPr>
              <w:pStyle w:val="Listaszerbekezds"/>
              <w:shd w:val="clear" w:color="auto" w:fill="FFFFFF"/>
              <w:spacing w:after="0" w:line="240" w:lineRule="auto"/>
              <w:ind w:left="24"/>
              <w:jc w:val="left"/>
              <w:textAlignment w:val="baseline"/>
              <w:rPr>
                <w:lang w:val="en-GB"/>
              </w:rPr>
            </w:pPr>
            <w:r w:rsidRPr="0085547A">
              <w:rPr>
                <w:lang w:val="en-GB"/>
              </w:rPr>
              <w:t xml:space="preserve">Amended Article 53 (4) of </w:t>
            </w:r>
            <w:proofErr w:type="spellStart"/>
            <w:r w:rsidRPr="0085547A">
              <w:rPr>
                <w:lang w:val="en-GB"/>
              </w:rPr>
              <w:t>Nftv</w:t>
            </w:r>
            <w:proofErr w:type="spellEnd"/>
            <w:r w:rsidRPr="0085547A">
              <w:rPr>
                <w:lang w:val="en-GB"/>
              </w:rPr>
              <w:t>.</w:t>
            </w:r>
            <w:r w:rsidR="002F7CEC" w:rsidRPr="0085547A">
              <w:rPr>
                <w:lang w:val="en-GB"/>
              </w:rPr>
              <w:t xml:space="preserve">: </w:t>
            </w:r>
          </w:p>
          <w:p w14:paraId="67ED950D" w14:textId="4F80C5E8" w:rsidR="005D3AF3" w:rsidRPr="0085547A" w:rsidRDefault="005D3AF3" w:rsidP="005D3AF3">
            <w:pPr>
              <w:rPr>
                <w:lang w:val="en-GB"/>
              </w:rPr>
            </w:pPr>
            <w:r w:rsidRPr="0085547A">
              <w:rPr>
                <w:lang w:val="en-GB"/>
              </w:rPr>
              <w:t>“The doctoral candidate is to submit a doctoral dissertation as specified in the doctoral regulations within three academic years after passing the comprehensive examination. This deadline may be extended in cases warranting special consideration by a maximum of one academic year in line with the provisions of the doctoral regulations. The student status may be suspended in the doctoral procedure for a maximum of two semesters.”</w:t>
            </w:r>
          </w:p>
        </w:tc>
        <w:tc>
          <w:tcPr>
            <w:tcW w:w="3536" w:type="dxa"/>
          </w:tcPr>
          <w:p w14:paraId="207C03F8" w14:textId="059F5B8E" w:rsidR="002F7CEC" w:rsidRPr="0085547A" w:rsidRDefault="007008C1" w:rsidP="002F7CEC">
            <w:pPr>
              <w:spacing w:after="0" w:line="240" w:lineRule="auto"/>
              <w:rPr>
                <w:rFonts w:eastAsia="Times New Roman" w:cs="Times New Roman"/>
                <w:color w:val="000000"/>
                <w:szCs w:val="24"/>
                <w:bdr w:val="none" w:sz="0" w:space="0" w:color="auto" w:frame="1"/>
                <w:lang w:val="en-GB" w:eastAsia="hu-HU"/>
              </w:rPr>
            </w:pPr>
            <w:r w:rsidRPr="0085547A">
              <w:rPr>
                <w:rFonts w:eastAsia="Times New Roman" w:cs="Times New Roman"/>
                <w:b/>
                <w:color w:val="000000"/>
                <w:szCs w:val="24"/>
                <w:bdr w:val="none" w:sz="0" w:space="0" w:color="auto" w:frame="1"/>
                <w:lang w:val="en-GB" w:eastAsia="hu-HU"/>
              </w:rPr>
              <w:t xml:space="preserve">Article 108 of </w:t>
            </w:r>
            <w:proofErr w:type="spellStart"/>
            <w:r w:rsidRPr="0085547A">
              <w:rPr>
                <w:rFonts w:eastAsia="Times New Roman" w:cs="Times New Roman"/>
                <w:b/>
                <w:color w:val="000000"/>
                <w:szCs w:val="24"/>
                <w:bdr w:val="none" w:sz="0" w:space="0" w:color="auto" w:frame="1"/>
                <w:lang w:val="en-GB" w:eastAsia="hu-HU"/>
              </w:rPr>
              <w:t>Nftv</w:t>
            </w:r>
            <w:proofErr w:type="spellEnd"/>
            <w:r w:rsidRPr="0085547A">
              <w:rPr>
                <w:rFonts w:eastAsia="Times New Roman" w:cs="Times New Roman"/>
                <w:b/>
                <w:color w:val="000000"/>
                <w:szCs w:val="24"/>
                <w:bdr w:val="none" w:sz="0" w:space="0" w:color="auto" w:frame="1"/>
                <w:lang w:val="en-GB" w:eastAsia="hu-HU"/>
              </w:rPr>
              <w:t>.:</w:t>
            </w:r>
          </w:p>
          <w:p w14:paraId="6CC52079" w14:textId="77777777" w:rsidR="007008C1" w:rsidRPr="0085547A" w:rsidRDefault="007008C1" w:rsidP="007008C1">
            <w:pPr>
              <w:spacing w:after="0" w:line="240" w:lineRule="auto"/>
              <w:rPr>
                <w:rFonts w:eastAsia="Times New Roman" w:cs="Times New Roman"/>
                <w:color w:val="000000"/>
                <w:szCs w:val="24"/>
                <w:bdr w:val="none" w:sz="0" w:space="0" w:color="auto" w:frame="1"/>
                <w:lang w:val="en-GB" w:eastAsia="hu-HU"/>
              </w:rPr>
            </w:pPr>
            <w:r w:rsidRPr="0085547A">
              <w:rPr>
                <w:rFonts w:eastAsia="Times New Roman" w:cs="Times New Roman"/>
                <w:color w:val="000000"/>
                <w:szCs w:val="24"/>
                <w:bdr w:val="none" w:sz="0" w:space="0" w:color="auto" w:frame="1"/>
                <w:lang w:val="en-GB" w:eastAsia="hu-HU"/>
              </w:rPr>
              <w:t>5. Semester: a period comprising five months, defined for the purposes of organising education. In the case of doctoral programmes, a period defined for the purposes of organising education extending from 1 September to 31 January and from 1 February to 31 August.”</w:t>
            </w:r>
          </w:p>
          <w:p w14:paraId="3033103F" w14:textId="5C5808DB" w:rsidR="008F04CE" w:rsidRPr="0085547A" w:rsidRDefault="002F7CEC" w:rsidP="008F04CE">
            <w:pPr>
              <w:rPr>
                <w:rFonts w:eastAsia="Times New Roman" w:cs="Times New Roman"/>
                <w:color w:val="000000"/>
                <w:szCs w:val="24"/>
                <w:bdr w:val="none" w:sz="0" w:space="0" w:color="auto" w:frame="1"/>
                <w:lang w:val="en-GB" w:eastAsia="hu-HU"/>
              </w:rPr>
            </w:pPr>
            <w:r w:rsidRPr="0085547A">
              <w:rPr>
                <w:rFonts w:eastAsia="Times New Roman" w:cs="Times New Roman"/>
                <w:color w:val="000000"/>
                <w:szCs w:val="24"/>
                <w:bdr w:val="none" w:sz="0" w:space="0" w:color="auto" w:frame="1"/>
                <w:lang w:val="en-GB" w:eastAsia="hu-HU"/>
              </w:rPr>
              <w:t xml:space="preserve">40. </w:t>
            </w:r>
            <w:proofErr w:type="gramStart"/>
            <w:r w:rsidR="008F04CE" w:rsidRPr="0085547A">
              <w:rPr>
                <w:lang w:val="en-GB"/>
              </w:rPr>
              <w:t>academic</w:t>
            </w:r>
            <w:proofErr w:type="gramEnd"/>
            <w:r w:rsidR="008F04CE" w:rsidRPr="0085547A">
              <w:rPr>
                <w:lang w:val="en-GB"/>
              </w:rPr>
              <w:t xml:space="preserve"> year: a period comprising ten months, defined for the purposes of organising education. In the case of doctoral programmes, a period comprising twelve months, defined for the purposes of organising education.</w:t>
            </w:r>
          </w:p>
        </w:tc>
        <w:tc>
          <w:tcPr>
            <w:tcW w:w="3536" w:type="dxa"/>
          </w:tcPr>
          <w:p w14:paraId="592F517E" w14:textId="2A985708" w:rsidR="008F04CE" w:rsidRPr="0085547A" w:rsidRDefault="008F04CE" w:rsidP="008F04CE">
            <w:pPr>
              <w:spacing w:line="240" w:lineRule="auto"/>
              <w:rPr>
                <w:bdr w:val="none" w:sz="0" w:space="0" w:color="auto" w:frame="1"/>
                <w:lang w:val="en-GB" w:eastAsia="hu-HU"/>
              </w:rPr>
            </w:pPr>
            <w:r w:rsidRPr="0085547A">
              <w:rPr>
                <w:bCs/>
                <w:bdr w:val="none" w:sz="0" w:space="0" w:color="auto" w:frame="1"/>
                <w:lang w:val="en-GB" w:eastAsia="hu-HU"/>
              </w:rPr>
              <w:t>Students who passed the comprehensive examination after 10 May 2021 in the spring examination period of the 2020/2021 academic year must submit their dissertation by the end of the 2023/2024 academic year (31 August 2024).</w:t>
            </w:r>
          </w:p>
          <w:p w14:paraId="32030C0A" w14:textId="3632EE66" w:rsidR="008F04CE" w:rsidRPr="0085547A" w:rsidRDefault="008F04CE" w:rsidP="002F7CEC">
            <w:pPr>
              <w:spacing w:line="240" w:lineRule="auto"/>
              <w:rPr>
                <w:bdr w:val="none" w:sz="0" w:space="0" w:color="auto" w:frame="1"/>
                <w:lang w:val="en-GB" w:eastAsia="hu-HU"/>
              </w:rPr>
            </w:pPr>
          </w:p>
        </w:tc>
      </w:tr>
    </w:tbl>
    <w:p w14:paraId="45B9123A" w14:textId="77777777" w:rsidR="00222AFD" w:rsidRPr="0085547A" w:rsidRDefault="00222AFD">
      <w:pPr>
        <w:rPr>
          <w:lang w:val="en-GB"/>
        </w:rPr>
      </w:pPr>
    </w:p>
    <w:p w14:paraId="72998601" w14:textId="02F459F2" w:rsidR="002F7CEC" w:rsidRPr="0085547A" w:rsidRDefault="00AB2055" w:rsidP="00AB2055">
      <w:pPr>
        <w:rPr>
          <w:b/>
          <w:lang w:val="en-GB"/>
        </w:rPr>
      </w:pPr>
      <w:r w:rsidRPr="0085547A">
        <w:rPr>
          <w:b/>
          <w:lang w:val="en-GB"/>
        </w:rPr>
        <w:t>Remarks:</w:t>
      </w:r>
      <w:r w:rsidR="00812181" w:rsidRPr="0085547A">
        <w:rPr>
          <w:b/>
          <w:lang w:val="en-GB"/>
        </w:rPr>
        <w:t xml:space="preserve"> </w:t>
      </w:r>
    </w:p>
    <w:p w14:paraId="070F1153" w14:textId="77777777" w:rsidR="00AB2055" w:rsidRPr="0085547A" w:rsidRDefault="00AB2055" w:rsidP="00AB2055">
      <w:pPr>
        <w:pStyle w:val="Listaszerbekezds"/>
        <w:numPr>
          <w:ilvl w:val="0"/>
          <w:numId w:val="11"/>
        </w:numPr>
        <w:spacing w:line="240" w:lineRule="auto"/>
        <w:ind w:left="357" w:hanging="73"/>
        <w:rPr>
          <w:lang w:val="en-GB"/>
        </w:rPr>
      </w:pPr>
      <w:r w:rsidRPr="0085547A">
        <w:rPr>
          <w:lang w:val="en-GB"/>
        </w:rPr>
        <w:t xml:space="preserve">Article 53 (4) of </w:t>
      </w:r>
      <w:proofErr w:type="spellStart"/>
      <w:r w:rsidRPr="0085547A">
        <w:rPr>
          <w:lang w:val="en-GB"/>
        </w:rPr>
        <w:t>Nftv</w:t>
      </w:r>
      <w:proofErr w:type="spellEnd"/>
      <w:r w:rsidRPr="0085547A">
        <w:rPr>
          <w:lang w:val="en-GB"/>
        </w:rPr>
        <w:t xml:space="preserve">. allows for a maximum of two passive semesters during the research and dissertation phase following the comprehensive examination. Under the epidemiological regulations, the number of passive semesters </w:t>
      </w:r>
    </w:p>
    <w:p w14:paraId="38852AD8" w14:textId="1108CCFA" w:rsidR="00351EE7" w:rsidRPr="0085547A" w:rsidRDefault="00AB2055" w:rsidP="00AB2055">
      <w:pPr>
        <w:pStyle w:val="Listaszerbekezds"/>
        <w:numPr>
          <w:ilvl w:val="0"/>
          <w:numId w:val="14"/>
        </w:numPr>
        <w:spacing w:line="240" w:lineRule="auto"/>
        <w:rPr>
          <w:lang w:val="en-GB"/>
        </w:rPr>
      </w:pPr>
      <w:r w:rsidRPr="0085547A">
        <w:rPr>
          <w:lang w:val="en-GB"/>
        </w:rPr>
        <w:t xml:space="preserve">can be increased with the spring semester of the 2019/2020 academic </w:t>
      </w:r>
      <w:r w:rsidR="00351EE7" w:rsidRPr="0085547A">
        <w:rPr>
          <w:lang w:val="en-GB"/>
        </w:rPr>
        <w:t>year in the case of students who passed the comprehensive examination by 31 January 2018 in the autumn exam</w:t>
      </w:r>
      <w:r w:rsidR="008A0DD8" w:rsidRPr="0085547A">
        <w:rPr>
          <w:lang w:val="en-GB"/>
        </w:rPr>
        <w:t>ination</w:t>
      </w:r>
      <w:r w:rsidR="00351EE7" w:rsidRPr="0085547A">
        <w:rPr>
          <w:lang w:val="en-GB"/>
        </w:rPr>
        <w:t xml:space="preserve"> period of the 2017/2018 academic year,</w:t>
      </w:r>
    </w:p>
    <w:p w14:paraId="5BCC2432" w14:textId="0793D076" w:rsidR="00351EE7" w:rsidRPr="0085547A" w:rsidRDefault="00351EE7" w:rsidP="00351EE7">
      <w:pPr>
        <w:pStyle w:val="Listaszerbekezds"/>
        <w:numPr>
          <w:ilvl w:val="0"/>
          <w:numId w:val="14"/>
        </w:numPr>
        <w:rPr>
          <w:lang w:val="en-GB"/>
        </w:rPr>
      </w:pPr>
      <w:proofErr w:type="gramStart"/>
      <w:r w:rsidRPr="0085547A">
        <w:rPr>
          <w:lang w:val="en-GB"/>
        </w:rPr>
        <w:t>and</w:t>
      </w:r>
      <w:proofErr w:type="gramEnd"/>
      <w:r w:rsidRPr="0085547A">
        <w:rPr>
          <w:lang w:val="en-GB"/>
        </w:rPr>
        <w:t xml:space="preserve">, under Article 1 of Government Decree 217/2021 (IV.30.) and Article 117/G (2) of </w:t>
      </w:r>
      <w:proofErr w:type="spellStart"/>
      <w:r w:rsidRPr="0085547A">
        <w:rPr>
          <w:lang w:val="en-GB"/>
        </w:rPr>
        <w:t>Nftv</w:t>
      </w:r>
      <w:proofErr w:type="spellEnd"/>
      <w:r w:rsidRPr="0085547A">
        <w:rPr>
          <w:lang w:val="en-GB"/>
        </w:rPr>
        <w:t xml:space="preserve">. after the expiry of the state of danger declared due to the </w:t>
      </w:r>
      <w:r w:rsidR="003B2643" w:rsidRPr="0085547A">
        <w:rPr>
          <w:lang w:val="en-GB"/>
        </w:rPr>
        <w:t>epidemic</w:t>
      </w:r>
      <w:r w:rsidRPr="0085547A">
        <w:rPr>
          <w:lang w:val="en-GB"/>
        </w:rPr>
        <w:t xml:space="preserve">, </w:t>
      </w:r>
      <w:r w:rsidRPr="0085547A">
        <w:rPr>
          <w:b/>
          <w:bCs/>
          <w:lang w:val="en-GB"/>
        </w:rPr>
        <w:t>as an exception, by a maximum of four semesters</w:t>
      </w:r>
      <w:r w:rsidRPr="0085547A">
        <w:rPr>
          <w:lang w:val="en-GB"/>
        </w:rPr>
        <w:t xml:space="preserve"> in the case of students who passed the comprehensive examination between 1 February 2018 and 10 May 2021</w:t>
      </w:r>
      <w:r w:rsidR="00DB25AD">
        <w:rPr>
          <w:lang w:val="en-GB"/>
        </w:rPr>
        <w:t>.</w:t>
      </w:r>
    </w:p>
    <w:p w14:paraId="1E1BD2EC" w14:textId="3AC4686A" w:rsidR="00351EE7" w:rsidRPr="0085547A" w:rsidRDefault="00351EE7" w:rsidP="003B2643">
      <w:pPr>
        <w:pStyle w:val="Listaszerbekezds"/>
        <w:spacing w:line="240" w:lineRule="auto"/>
        <w:ind w:left="1077"/>
        <w:rPr>
          <w:b/>
          <w:bCs/>
          <w:lang w:val="en-GB"/>
        </w:rPr>
      </w:pPr>
      <w:r w:rsidRPr="0085547A">
        <w:rPr>
          <w:b/>
          <w:bCs/>
          <w:lang w:val="en-GB"/>
        </w:rPr>
        <w:t xml:space="preserve">However, </w:t>
      </w:r>
      <w:r w:rsidR="00AB2055" w:rsidRPr="0085547A">
        <w:rPr>
          <w:b/>
          <w:bCs/>
          <w:lang w:val="en-GB"/>
        </w:rPr>
        <w:t>these passive semesters CANNOT EXTEND the deadlines for submitting the doctoral dissertation specified above.</w:t>
      </w:r>
      <w:r w:rsidR="003B2643" w:rsidRPr="0085547A">
        <w:rPr>
          <w:b/>
          <w:bCs/>
          <w:lang w:val="en-GB"/>
        </w:rPr>
        <w:br/>
      </w:r>
    </w:p>
    <w:p w14:paraId="4720A778" w14:textId="3E256598" w:rsidR="00686D9A" w:rsidRPr="0085547A" w:rsidRDefault="00686D9A" w:rsidP="00686D9A">
      <w:pPr>
        <w:pStyle w:val="Listaszerbekezds"/>
        <w:numPr>
          <w:ilvl w:val="0"/>
          <w:numId w:val="11"/>
        </w:numPr>
        <w:shd w:val="clear" w:color="auto" w:fill="FFFFFF"/>
        <w:spacing w:before="120" w:line="240" w:lineRule="auto"/>
        <w:jc w:val="left"/>
        <w:textAlignment w:val="baseline"/>
        <w:rPr>
          <w:rFonts w:eastAsia="Times New Roman" w:cs="Times New Roman"/>
          <w:color w:val="000000"/>
          <w:szCs w:val="24"/>
          <w:bdr w:val="none" w:sz="0" w:space="0" w:color="auto" w:frame="1"/>
          <w:lang w:val="en-GB" w:eastAsia="hu-HU"/>
        </w:rPr>
      </w:pPr>
      <w:r w:rsidRPr="0085547A">
        <w:rPr>
          <w:rFonts w:eastAsia="Times New Roman" w:cs="Times New Roman"/>
          <w:color w:val="000000"/>
          <w:szCs w:val="24"/>
          <w:bdr w:val="none" w:sz="0" w:space="0" w:color="auto" w:frame="1"/>
          <w:lang w:val="en-GB" w:eastAsia="hu-HU"/>
        </w:rPr>
        <w:lastRenderedPageBreak/>
        <w:t xml:space="preserve">The deadlines and examples provided in the table above DO NOT TAKE INTO ACCOUNT the additional 1-year period – or period of </w:t>
      </w:r>
      <w:r w:rsidRPr="0085547A">
        <w:rPr>
          <w:rFonts w:eastAsia="Times New Roman" w:cs="Times New Roman"/>
          <w:b/>
          <w:bCs/>
          <w:color w:val="000000"/>
          <w:szCs w:val="24"/>
          <w:bdr w:val="none" w:sz="0" w:space="0" w:color="auto" w:frame="1"/>
          <w:lang w:val="en-GB" w:eastAsia="hu-HU"/>
        </w:rPr>
        <w:t xml:space="preserve">1 academic year </w:t>
      </w:r>
      <w:r w:rsidRPr="0085547A">
        <w:rPr>
          <w:rFonts w:eastAsia="Times New Roman" w:cs="Times New Roman"/>
          <w:color w:val="000000"/>
          <w:szCs w:val="24"/>
          <w:bdr w:val="none" w:sz="0" w:space="0" w:color="auto" w:frame="1"/>
          <w:lang w:val="en-GB" w:eastAsia="hu-HU"/>
        </w:rPr>
        <w:t xml:space="preserve">following the amendment which entered into force on 28 May 2021 – with which the deadline for submitting the dissertation can be extended out of equity granted by the Doctoral Council specified in Article 53 (4) of </w:t>
      </w:r>
      <w:proofErr w:type="spellStart"/>
      <w:r w:rsidRPr="0085547A">
        <w:rPr>
          <w:rFonts w:eastAsia="Times New Roman" w:cs="Times New Roman"/>
          <w:color w:val="000000"/>
          <w:szCs w:val="24"/>
          <w:bdr w:val="none" w:sz="0" w:space="0" w:color="auto" w:frame="1"/>
          <w:lang w:val="en-GB" w:eastAsia="hu-HU"/>
        </w:rPr>
        <w:t>Nftv</w:t>
      </w:r>
      <w:proofErr w:type="spellEnd"/>
      <w:r w:rsidRPr="0085547A">
        <w:rPr>
          <w:rFonts w:eastAsia="Times New Roman" w:cs="Times New Roman"/>
          <w:color w:val="000000"/>
          <w:szCs w:val="24"/>
          <w:bdr w:val="none" w:sz="0" w:space="0" w:color="auto" w:frame="1"/>
          <w:lang w:val="en-GB" w:eastAsia="hu-HU"/>
        </w:rPr>
        <w:t xml:space="preserve">. If, however, the (former) student was given permission before </w:t>
      </w:r>
      <w:r w:rsidRPr="0085547A">
        <w:rPr>
          <w:rFonts w:eastAsia="Times New Roman" w:cs="Times New Roman"/>
          <w:b/>
          <w:bCs/>
          <w:color w:val="000000"/>
          <w:szCs w:val="24"/>
          <w:bdr w:val="none" w:sz="0" w:space="0" w:color="auto" w:frame="1"/>
          <w:lang w:val="en-GB" w:eastAsia="hu-HU"/>
        </w:rPr>
        <w:t>1 February 2018</w:t>
      </w:r>
      <w:r w:rsidRPr="0085547A">
        <w:rPr>
          <w:rFonts w:eastAsia="Times New Roman" w:cs="Times New Roman"/>
          <w:color w:val="000000"/>
          <w:szCs w:val="24"/>
          <w:bdr w:val="none" w:sz="0" w:space="0" w:color="auto" w:frame="1"/>
          <w:lang w:val="en-GB" w:eastAsia="hu-HU"/>
        </w:rPr>
        <w:t xml:space="preserve"> to submit the dissertation 1 year later, this deadline is extended by the duration of the spring semester of the 2019/2020 academic year.</w:t>
      </w:r>
    </w:p>
    <w:p w14:paraId="45DE6A21" w14:textId="7C914BB0" w:rsidR="00222AFD" w:rsidRPr="0085547A" w:rsidRDefault="00222AFD" w:rsidP="000913B8">
      <w:pPr>
        <w:pStyle w:val="NormlWeb"/>
        <w:shd w:val="clear" w:color="auto" w:fill="FFFFFF"/>
        <w:spacing w:before="0" w:beforeAutospacing="0" w:after="0" w:afterAutospacing="0"/>
        <w:jc w:val="both"/>
        <w:rPr>
          <w:rFonts w:ascii="Garamond" w:hAnsi="Garamond"/>
          <w:lang w:val="en-GB"/>
        </w:rPr>
      </w:pPr>
    </w:p>
    <w:p w14:paraId="55EDF273" w14:textId="5AB3C39E" w:rsidR="000913B8" w:rsidRPr="0085547A" w:rsidRDefault="000913B8" w:rsidP="000913B8">
      <w:pPr>
        <w:pStyle w:val="Listaszerbekezds"/>
        <w:numPr>
          <w:ilvl w:val="0"/>
          <w:numId w:val="11"/>
        </w:numPr>
        <w:spacing w:after="0"/>
        <w:rPr>
          <w:b/>
          <w:bCs/>
          <w:lang w:val="en-GB"/>
        </w:rPr>
      </w:pPr>
      <w:r w:rsidRPr="0085547A">
        <w:rPr>
          <w:lang w:val="en-GB"/>
        </w:rPr>
        <w:t xml:space="preserve">THE FINAL DEADLINE FOR THE DEFENCE OF THE DOCTORAL DISSERTATION AND THE DEADLINE FOR THE APPLICATION OF PENALTIES IN THE EVENT OF A FAILURE TO MEET IT </w:t>
      </w:r>
      <w:r w:rsidRPr="0085547A">
        <w:rPr>
          <w:b/>
          <w:bCs/>
          <w:lang w:val="en-GB"/>
        </w:rPr>
        <w:t xml:space="preserve">HAVE NOT CHANGED AS PER Article 84/A of </w:t>
      </w:r>
      <w:proofErr w:type="spellStart"/>
      <w:r w:rsidRPr="0085547A">
        <w:rPr>
          <w:b/>
          <w:bCs/>
          <w:lang w:val="en-GB"/>
        </w:rPr>
        <w:t>Nftv</w:t>
      </w:r>
      <w:proofErr w:type="spellEnd"/>
      <w:r w:rsidRPr="0085547A">
        <w:rPr>
          <w:b/>
          <w:bCs/>
          <w:lang w:val="en-GB"/>
        </w:rPr>
        <w:t>.:</w:t>
      </w:r>
    </w:p>
    <w:p w14:paraId="6CC04642" w14:textId="77777777" w:rsidR="009D4F87" w:rsidRPr="0085547A" w:rsidRDefault="000913B8" w:rsidP="009D4F87">
      <w:pPr>
        <w:pStyle w:val="Bekezds"/>
        <w:ind w:left="720" w:firstLine="0"/>
        <w:jc w:val="both"/>
        <w:rPr>
          <w:rFonts w:ascii="Garamond" w:hAnsi="Garamond"/>
          <w:b/>
          <w:lang w:val="en-GB"/>
        </w:rPr>
      </w:pPr>
      <w:proofErr w:type="spellStart"/>
      <w:r w:rsidRPr="0085547A">
        <w:rPr>
          <w:rFonts w:ascii="Garamond" w:hAnsi="Garamond"/>
          <w:b/>
          <w:lang w:val="en-GB"/>
        </w:rPr>
        <w:t>Nftv</w:t>
      </w:r>
      <w:proofErr w:type="spellEnd"/>
      <w:r w:rsidRPr="0085547A">
        <w:rPr>
          <w:rFonts w:ascii="Garamond" w:hAnsi="Garamond"/>
          <w:b/>
          <w:lang w:val="en-GB"/>
        </w:rPr>
        <w:t xml:space="preserve">. Article 84/A (5) If a student of the higher education institution fails to obtain a doctoral degree within five years after passing the comprehensive examination, the financial support disbursed for a student who has participated in the given doctoral programme pursuant to point </w:t>
      </w:r>
      <w:r w:rsidRPr="0085547A">
        <w:rPr>
          <w:rFonts w:ascii="Garamond" w:hAnsi="Garamond"/>
          <w:b/>
          <w:i/>
          <w:iCs/>
          <w:lang w:val="en-GB"/>
        </w:rPr>
        <w:t>b)</w:t>
      </w:r>
      <w:r w:rsidRPr="0085547A">
        <w:rPr>
          <w:rFonts w:ascii="Garamond" w:hAnsi="Garamond"/>
          <w:b/>
          <w:lang w:val="en-GB"/>
        </w:rPr>
        <w:t xml:space="preserve"> of Article 84 (2) for the duration of the doctoral procedure may be reduced by half.</w:t>
      </w:r>
    </w:p>
    <w:p w14:paraId="677750C0" w14:textId="77777777" w:rsidR="009D4F87" w:rsidRPr="0085547A" w:rsidRDefault="009D4F87" w:rsidP="009D4F87">
      <w:pPr>
        <w:pStyle w:val="Bekezds"/>
        <w:ind w:left="720" w:firstLine="0"/>
        <w:jc w:val="both"/>
        <w:rPr>
          <w:rFonts w:ascii="Garamond" w:hAnsi="Garamond"/>
          <w:b/>
          <w:lang w:val="en-GB"/>
        </w:rPr>
      </w:pPr>
    </w:p>
    <w:p w14:paraId="4315C431" w14:textId="2055BAC0" w:rsidR="008D63A8" w:rsidRPr="0085547A" w:rsidRDefault="008D63A8" w:rsidP="009D4F87">
      <w:pPr>
        <w:pStyle w:val="Bekezds"/>
        <w:numPr>
          <w:ilvl w:val="0"/>
          <w:numId w:val="11"/>
        </w:numPr>
        <w:jc w:val="both"/>
        <w:rPr>
          <w:rFonts w:ascii="Garamond" w:hAnsi="Garamond"/>
          <w:b/>
          <w:lang w:val="en-GB"/>
        </w:rPr>
      </w:pPr>
      <w:r w:rsidRPr="0085547A">
        <w:rPr>
          <w:rFonts w:ascii="Garamond" w:hAnsi="Garamond" w:cs="Calibri"/>
          <w:color w:val="000000"/>
          <w:lang w:val="en-GB"/>
        </w:rPr>
        <w:t xml:space="preserve">The deadline for submitting the doctoral dissertation in the case of those participating in the doctoral procedure resulting in a doctoral candidate status following a 180-credit doctoral programme is 2 calendar years counted from the day of the establishment of the doctoral candidate status in accordance with Article 53 (4) of </w:t>
      </w:r>
      <w:proofErr w:type="spellStart"/>
      <w:r w:rsidRPr="0085547A">
        <w:rPr>
          <w:rFonts w:ascii="Garamond" w:hAnsi="Garamond" w:cs="Calibri"/>
          <w:color w:val="000000"/>
          <w:lang w:val="en-GB"/>
        </w:rPr>
        <w:t>Nftv</w:t>
      </w:r>
      <w:proofErr w:type="spellEnd"/>
      <w:r w:rsidRPr="0085547A">
        <w:rPr>
          <w:rFonts w:ascii="Garamond" w:hAnsi="Garamond" w:cs="Calibri"/>
          <w:color w:val="000000"/>
          <w:lang w:val="en-GB"/>
        </w:rPr>
        <w:t>. valid until 31 August 2016.</w:t>
      </w:r>
    </w:p>
    <w:p w14:paraId="35146FFB" w14:textId="5BF77781" w:rsidR="008D63A8" w:rsidRPr="0085547A" w:rsidRDefault="008D63A8" w:rsidP="008D63A8">
      <w:pPr>
        <w:pStyle w:val="NormlWeb"/>
        <w:shd w:val="clear" w:color="auto" w:fill="FFFFFF"/>
        <w:spacing w:before="0" w:beforeAutospacing="0" w:after="0" w:afterAutospacing="0"/>
        <w:ind w:left="720" w:firstLine="696"/>
        <w:jc w:val="both"/>
        <w:rPr>
          <w:rFonts w:ascii="Garamond" w:hAnsi="Garamond" w:cs="Calibri"/>
          <w:b/>
          <w:bCs/>
          <w:color w:val="000000"/>
          <w:lang w:val="en-GB"/>
        </w:rPr>
      </w:pPr>
      <w:proofErr w:type="spellStart"/>
      <w:r w:rsidRPr="0085547A">
        <w:rPr>
          <w:rFonts w:ascii="Garamond" w:hAnsi="Garamond" w:cs="Calibri"/>
          <w:b/>
          <w:bCs/>
          <w:color w:val="000000"/>
          <w:lang w:val="en-GB"/>
        </w:rPr>
        <w:t>Nftv</w:t>
      </w:r>
      <w:proofErr w:type="spellEnd"/>
      <w:r w:rsidRPr="0085547A">
        <w:rPr>
          <w:rFonts w:ascii="Garamond" w:hAnsi="Garamond" w:cs="Calibri"/>
          <w:b/>
          <w:bCs/>
          <w:color w:val="000000"/>
          <w:lang w:val="en-GB"/>
        </w:rPr>
        <w:t>. Article 53 (4) valid until 31 August 2016</w:t>
      </w:r>
      <w:r w:rsidR="009D4F87" w:rsidRPr="0085547A">
        <w:rPr>
          <w:rFonts w:ascii="Garamond" w:hAnsi="Garamond" w:cs="Calibri"/>
          <w:b/>
          <w:bCs/>
          <w:color w:val="000000"/>
          <w:lang w:val="en-GB"/>
        </w:rPr>
        <w:t>:</w:t>
      </w:r>
      <w:r w:rsidRPr="0085547A">
        <w:rPr>
          <w:rFonts w:ascii="Garamond" w:hAnsi="Garamond" w:cs="Calibri"/>
          <w:b/>
          <w:bCs/>
          <w:color w:val="000000"/>
          <w:lang w:val="en-GB"/>
        </w:rPr>
        <w:t xml:space="preserve"> The doctoral candidate status is terminated upon the conclusion of the degree acquisition procedure, as well as if the doctoral candidate has not submitted his or her doctoral dissertation within two years from the date of the establishment of the doctoral candidate status. </w:t>
      </w:r>
    </w:p>
    <w:p w14:paraId="743F7FC6" w14:textId="77777777" w:rsidR="008D63A8" w:rsidRPr="0085547A" w:rsidRDefault="008D63A8" w:rsidP="00222AFD">
      <w:pPr>
        <w:pStyle w:val="NormlWeb"/>
        <w:shd w:val="clear" w:color="auto" w:fill="FFFFFF"/>
        <w:spacing w:before="0" w:beforeAutospacing="0" w:after="0" w:afterAutospacing="0"/>
        <w:ind w:left="284"/>
        <w:jc w:val="both"/>
        <w:rPr>
          <w:rFonts w:ascii="Garamond" w:hAnsi="Garamond"/>
          <w:b/>
          <w:lang w:val="en-GB"/>
        </w:rPr>
      </w:pPr>
    </w:p>
    <w:sectPr w:rsidR="008D63A8" w:rsidRPr="0085547A" w:rsidSect="00695B1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New Roman félkövér">
    <w:panose1 w:val="020208030705050203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3D0"/>
    <w:multiLevelType w:val="multilevel"/>
    <w:tmpl w:val="2676F512"/>
    <w:lvl w:ilvl="0">
      <w:start w:val="1"/>
      <w:numFmt w:val="decimal"/>
      <w:pStyle w:val="Cmsor1"/>
      <w:lvlText w:val="%1."/>
      <w:lvlJc w:val="left"/>
      <w:pPr>
        <w:ind w:left="360" w:hanging="360"/>
      </w:pPr>
      <w:rPr>
        <w:rFonts w:hint="default"/>
        <w:b/>
        <w:bCs/>
        <w:i w:val="0"/>
        <w:iCs w:val="0"/>
        <w:sz w:val="24"/>
        <w:szCs w:val="24"/>
      </w:rPr>
    </w:lvl>
    <w:lvl w:ilvl="1">
      <w:start w:val="1"/>
      <w:numFmt w:val="decimal"/>
      <w:isLgl/>
      <w:lvlText w:val="(%2)"/>
      <w:lvlJc w:val="left"/>
      <w:pPr>
        <w:tabs>
          <w:tab w:val="num" w:pos="-6000"/>
        </w:tabs>
        <w:ind w:left="-6000" w:hanging="567"/>
      </w:pPr>
      <w:rPr>
        <w:rFonts w:ascii="Times New Roman" w:hAnsi="Times New Roman" w:cs="Times New Roman" w:hint="default"/>
        <w:b w:val="0"/>
        <w:bCs w:val="0"/>
        <w:i w:val="0"/>
        <w:iCs w:val="0"/>
        <w:strike w:val="0"/>
        <w:sz w:val="24"/>
        <w:szCs w:val="24"/>
      </w:rPr>
    </w:lvl>
    <w:lvl w:ilvl="2">
      <w:start w:val="1"/>
      <w:numFmt w:val="lowerLetter"/>
      <w:pStyle w:val="Cmsor3"/>
      <w:lvlText w:val="%3)"/>
      <w:lvlJc w:val="left"/>
      <w:pPr>
        <w:tabs>
          <w:tab w:val="num" w:pos="-5356"/>
        </w:tabs>
        <w:ind w:left="-5432" w:hanging="284"/>
      </w:pPr>
      <w:rPr>
        <w:rFonts w:ascii="Times New Roman" w:hAnsi="Times New Roman" w:cs="Times New Roman" w:hint="default"/>
        <w:b w:val="0"/>
        <w:bCs w:val="0"/>
        <w:i w:val="0"/>
        <w:iCs w:val="0"/>
        <w:sz w:val="24"/>
        <w:szCs w:val="24"/>
      </w:rPr>
    </w:lvl>
    <w:lvl w:ilvl="3">
      <w:start w:val="1"/>
      <w:numFmt w:val="bullet"/>
      <w:pStyle w:val="Cmsor4"/>
      <w:lvlText w:val=""/>
      <w:lvlJc w:val="left"/>
      <w:pPr>
        <w:tabs>
          <w:tab w:val="num" w:pos="-5127"/>
        </w:tabs>
        <w:ind w:left="-5127" w:hanging="360"/>
      </w:pPr>
      <w:rPr>
        <w:rFonts w:ascii="Symbol" w:hAnsi="Symbol" w:cs="Symbol" w:hint="default"/>
      </w:rPr>
    </w:lvl>
    <w:lvl w:ilvl="4">
      <w:start w:val="1"/>
      <w:numFmt w:val="bullet"/>
      <w:lvlText w:val=""/>
      <w:lvlJc w:val="left"/>
      <w:pPr>
        <w:tabs>
          <w:tab w:val="num" w:pos="-4767"/>
        </w:tabs>
        <w:ind w:left="-4767" w:hanging="360"/>
      </w:pPr>
      <w:rPr>
        <w:rFonts w:ascii="Symbol" w:hAnsi="Symbol" w:cs="Symbol" w:hint="default"/>
      </w:rPr>
    </w:lvl>
    <w:lvl w:ilvl="5">
      <w:start w:val="1"/>
      <w:numFmt w:val="decimal"/>
      <w:suff w:val="nothing"/>
      <w:lvlText w:val="%6. számú melléklet"/>
      <w:lvlJc w:val="left"/>
      <w:rPr>
        <w:rFonts w:ascii="Times New Roman" w:hAnsi="Times New Roman" w:cs="Times New Roman" w:hint="default"/>
        <w:b/>
        <w:bCs/>
        <w:i w:val="0"/>
        <w:iCs w:val="0"/>
        <w:caps/>
        <w:sz w:val="24"/>
        <w:szCs w:val="24"/>
      </w:rPr>
    </w:lvl>
    <w:lvl w:ilvl="6">
      <w:start w:val="1"/>
      <w:numFmt w:val="decimal"/>
      <w:lvlText w:val="%7."/>
      <w:lvlJc w:val="left"/>
      <w:pPr>
        <w:tabs>
          <w:tab w:val="num" w:pos="-6113"/>
        </w:tabs>
        <w:ind w:left="-6113" w:hanging="454"/>
      </w:pPr>
      <w:rPr>
        <w:rFonts w:hint="default"/>
      </w:rPr>
    </w:lvl>
    <w:lvl w:ilvl="7">
      <w:start w:val="1"/>
      <w:numFmt w:val="bullet"/>
      <w:lvlText w:val=""/>
      <w:lvlJc w:val="left"/>
      <w:pPr>
        <w:tabs>
          <w:tab w:val="num" w:pos="-5546"/>
        </w:tabs>
        <w:ind w:left="-5546" w:hanging="454"/>
      </w:pPr>
      <w:rPr>
        <w:rFonts w:ascii="Symbol" w:hAnsi="Symbol" w:cs="Symbol" w:hint="default"/>
      </w:rPr>
    </w:lvl>
    <w:lvl w:ilvl="8">
      <w:start w:val="1"/>
      <w:numFmt w:val="bullet"/>
      <w:lvlText w:val=""/>
      <w:lvlJc w:val="left"/>
      <w:pPr>
        <w:tabs>
          <w:tab w:val="num" w:pos="-3327"/>
        </w:tabs>
        <w:ind w:left="-3327" w:hanging="360"/>
      </w:pPr>
      <w:rPr>
        <w:rFonts w:ascii="Symbol" w:hAnsi="Symbol" w:cs="Symbol" w:hint="default"/>
      </w:rPr>
    </w:lvl>
  </w:abstractNum>
  <w:abstractNum w:abstractNumId="1">
    <w:nsid w:val="05541E41"/>
    <w:multiLevelType w:val="hybridMultilevel"/>
    <w:tmpl w:val="70641454"/>
    <w:lvl w:ilvl="0" w:tplc="4AB20836">
      <w:start w:val="1"/>
      <w:numFmt w:val="low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
    <w:nsid w:val="0C4A2416"/>
    <w:multiLevelType w:val="hybridMultilevel"/>
    <w:tmpl w:val="60C254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2DF6B0B"/>
    <w:multiLevelType w:val="hybridMultilevel"/>
    <w:tmpl w:val="D9BCB0C8"/>
    <w:lvl w:ilvl="0" w:tplc="DDB4EA7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5564797"/>
    <w:multiLevelType w:val="hybridMultilevel"/>
    <w:tmpl w:val="DD5A3E92"/>
    <w:lvl w:ilvl="0" w:tplc="F97CA610">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6A1588C"/>
    <w:multiLevelType w:val="hybridMultilevel"/>
    <w:tmpl w:val="AC5AA878"/>
    <w:lvl w:ilvl="0" w:tplc="188E67DA">
      <w:start w:val="1"/>
      <w:numFmt w:val="lowerLetter"/>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6">
    <w:nsid w:val="487270A7"/>
    <w:multiLevelType w:val="hybridMultilevel"/>
    <w:tmpl w:val="5F9E9954"/>
    <w:lvl w:ilvl="0" w:tplc="8DB4C2D0">
      <w:start w:val="2020"/>
      <w:numFmt w:val="bullet"/>
      <w:lvlText w:val="-"/>
      <w:lvlJc w:val="left"/>
      <w:pPr>
        <w:ind w:left="720" w:hanging="360"/>
      </w:pPr>
      <w:rPr>
        <w:rFonts w:ascii="Calibri" w:eastAsia="Times New Roman" w:hAnsi="Calibri" w:cs="Times New Roman" w:hint="default"/>
        <w:i/>
        <w:color w:val="0C64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28A0607"/>
    <w:multiLevelType w:val="hybridMultilevel"/>
    <w:tmpl w:val="F672F668"/>
    <w:lvl w:ilvl="0" w:tplc="9DEE56B6">
      <w:start w:val="1"/>
      <w:numFmt w:val="low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3"/>
  </w:num>
  <w:num w:numId="11">
    <w:abstractNumId w:val="4"/>
  </w:num>
  <w:num w:numId="12">
    <w:abstractNumId w:val="7"/>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19"/>
    <w:rsid w:val="000465A3"/>
    <w:rsid w:val="0005179F"/>
    <w:rsid w:val="000712A0"/>
    <w:rsid w:val="000913B8"/>
    <w:rsid w:val="000A7F88"/>
    <w:rsid w:val="000D1965"/>
    <w:rsid w:val="000D2315"/>
    <w:rsid w:val="000E5536"/>
    <w:rsid w:val="000F476B"/>
    <w:rsid w:val="001017DD"/>
    <w:rsid w:val="00130530"/>
    <w:rsid w:val="00151D2A"/>
    <w:rsid w:val="001F613E"/>
    <w:rsid w:val="00222AFD"/>
    <w:rsid w:val="0022693C"/>
    <w:rsid w:val="0029060A"/>
    <w:rsid w:val="002F7CEC"/>
    <w:rsid w:val="0030058E"/>
    <w:rsid w:val="00351EE7"/>
    <w:rsid w:val="0039234F"/>
    <w:rsid w:val="0039569D"/>
    <w:rsid w:val="003B2643"/>
    <w:rsid w:val="003B372B"/>
    <w:rsid w:val="003E7D02"/>
    <w:rsid w:val="004A6176"/>
    <w:rsid w:val="004A62E6"/>
    <w:rsid w:val="005236F3"/>
    <w:rsid w:val="00526A4D"/>
    <w:rsid w:val="00537112"/>
    <w:rsid w:val="005735DD"/>
    <w:rsid w:val="005912C2"/>
    <w:rsid w:val="005C2F35"/>
    <w:rsid w:val="005D3AF3"/>
    <w:rsid w:val="005E2BB6"/>
    <w:rsid w:val="00621DDA"/>
    <w:rsid w:val="00631135"/>
    <w:rsid w:val="00642FEA"/>
    <w:rsid w:val="0064423F"/>
    <w:rsid w:val="00646C8E"/>
    <w:rsid w:val="00667858"/>
    <w:rsid w:val="00686D9A"/>
    <w:rsid w:val="00695B19"/>
    <w:rsid w:val="006A659E"/>
    <w:rsid w:val="007008C1"/>
    <w:rsid w:val="007172CB"/>
    <w:rsid w:val="007839F6"/>
    <w:rsid w:val="00791C99"/>
    <w:rsid w:val="007956ED"/>
    <w:rsid w:val="00812181"/>
    <w:rsid w:val="00816B6B"/>
    <w:rsid w:val="0085547A"/>
    <w:rsid w:val="00856EFD"/>
    <w:rsid w:val="00886494"/>
    <w:rsid w:val="00887FC0"/>
    <w:rsid w:val="008921DA"/>
    <w:rsid w:val="008A0DD8"/>
    <w:rsid w:val="008A4779"/>
    <w:rsid w:val="008C43A9"/>
    <w:rsid w:val="008D63A8"/>
    <w:rsid w:val="008F04CE"/>
    <w:rsid w:val="009061E2"/>
    <w:rsid w:val="009147AB"/>
    <w:rsid w:val="0095232B"/>
    <w:rsid w:val="009A3C62"/>
    <w:rsid w:val="009C5238"/>
    <w:rsid w:val="009D4F87"/>
    <w:rsid w:val="009E519A"/>
    <w:rsid w:val="00A0722D"/>
    <w:rsid w:val="00A57F71"/>
    <w:rsid w:val="00A87AF2"/>
    <w:rsid w:val="00A93BC5"/>
    <w:rsid w:val="00A94998"/>
    <w:rsid w:val="00AB2055"/>
    <w:rsid w:val="00AD0AC6"/>
    <w:rsid w:val="00AE4BC1"/>
    <w:rsid w:val="00B44044"/>
    <w:rsid w:val="00B57DDE"/>
    <w:rsid w:val="00B77E9B"/>
    <w:rsid w:val="00B86ED7"/>
    <w:rsid w:val="00B94F59"/>
    <w:rsid w:val="00BC2931"/>
    <w:rsid w:val="00BC56B6"/>
    <w:rsid w:val="00BD10C3"/>
    <w:rsid w:val="00BD65AF"/>
    <w:rsid w:val="00C62B9B"/>
    <w:rsid w:val="00C815F2"/>
    <w:rsid w:val="00CA04C5"/>
    <w:rsid w:val="00D17406"/>
    <w:rsid w:val="00D24E6C"/>
    <w:rsid w:val="00D437E3"/>
    <w:rsid w:val="00D83A4D"/>
    <w:rsid w:val="00DB25AD"/>
    <w:rsid w:val="00DB4430"/>
    <w:rsid w:val="00DC4C8A"/>
    <w:rsid w:val="00DE4E00"/>
    <w:rsid w:val="00E3112D"/>
    <w:rsid w:val="00E32C25"/>
    <w:rsid w:val="00E76381"/>
    <w:rsid w:val="00E91BED"/>
    <w:rsid w:val="00EE79B1"/>
    <w:rsid w:val="00F01F02"/>
    <w:rsid w:val="00F86C34"/>
    <w:rsid w:val="00FE2F3E"/>
  </w:rsids>
  <m:mathPr>
    <m:mathFont m:val="Cambria Math"/>
    <m:brkBin m:val="before"/>
    <m:brkBinSub m:val="--"/>
    <m:smallFrac m:val="0"/>
    <m:dispDef/>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A6176"/>
    <w:pPr>
      <w:spacing w:after="120" w:line="259" w:lineRule="auto"/>
      <w:jc w:val="both"/>
    </w:pPr>
    <w:rPr>
      <w:rFonts w:ascii="Garamond" w:hAnsi="Garamond" w:cstheme="minorBidi"/>
      <w:sz w:val="24"/>
      <w:szCs w:val="22"/>
    </w:rPr>
  </w:style>
  <w:style w:type="paragraph" w:styleId="Cmsor1">
    <w:name w:val="heading 1"/>
    <w:basedOn w:val="Norml"/>
    <w:next w:val="Norml"/>
    <w:link w:val="Cmsor1Char"/>
    <w:qFormat/>
    <w:rsid w:val="007172CB"/>
    <w:pPr>
      <w:numPr>
        <w:numId w:val="2"/>
      </w:numPr>
      <w:autoSpaceDE w:val="0"/>
      <w:autoSpaceDN w:val="0"/>
      <w:jc w:val="center"/>
      <w:outlineLvl w:val="0"/>
    </w:pPr>
    <w:rPr>
      <w:rFonts w:ascii="Times New Roman félkövér" w:hAnsi="Times New Roman félkövér"/>
      <w:b/>
      <w:bCs/>
      <w:kern w:val="28"/>
      <w:lang w:eastAsia="hu-HU"/>
    </w:rPr>
  </w:style>
  <w:style w:type="paragraph" w:styleId="Cmsor2">
    <w:name w:val="heading 2"/>
    <w:basedOn w:val="Norml"/>
    <w:next w:val="Norml"/>
    <w:link w:val="Cmsor2Char"/>
    <w:uiPriority w:val="9"/>
    <w:qFormat/>
    <w:rsid w:val="007172CB"/>
    <w:pPr>
      <w:autoSpaceDE w:val="0"/>
      <w:autoSpaceDN w:val="0"/>
      <w:outlineLvl w:val="1"/>
    </w:pPr>
    <w:rPr>
      <w:rFonts w:ascii="Times New Roman félkövér" w:hAnsi="Times New Roman félkövér"/>
      <w:b/>
      <w:lang w:val="x-none" w:eastAsia="x-none"/>
    </w:rPr>
  </w:style>
  <w:style w:type="paragraph" w:styleId="Cmsor3">
    <w:name w:val="heading 3"/>
    <w:basedOn w:val="Norml"/>
    <w:next w:val="Norml"/>
    <w:link w:val="Cmsor3Char"/>
    <w:uiPriority w:val="9"/>
    <w:qFormat/>
    <w:rsid w:val="007172CB"/>
    <w:pPr>
      <w:keepNext/>
      <w:numPr>
        <w:ilvl w:val="2"/>
        <w:numId w:val="8"/>
      </w:numPr>
      <w:spacing w:before="240" w:after="60"/>
      <w:outlineLvl w:val="2"/>
    </w:pPr>
    <w:rPr>
      <w:rFonts w:ascii="Cambria" w:hAnsi="Cambria"/>
      <w:b/>
      <w:bCs/>
      <w:sz w:val="26"/>
      <w:szCs w:val="26"/>
    </w:rPr>
  </w:style>
  <w:style w:type="paragraph" w:styleId="Cmsor4">
    <w:name w:val="heading 4"/>
    <w:basedOn w:val="Norml"/>
    <w:next w:val="Norml"/>
    <w:link w:val="Cmsor4Char"/>
    <w:uiPriority w:val="9"/>
    <w:qFormat/>
    <w:rsid w:val="007172CB"/>
    <w:pPr>
      <w:keepNext/>
      <w:numPr>
        <w:ilvl w:val="3"/>
        <w:numId w:val="8"/>
      </w:numPr>
      <w:spacing w:before="240" w:after="60"/>
      <w:outlineLvl w:val="3"/>
    </w:pPr>
    <w:rPr>
      <w:rFonts w:ascii="Calibri" w:hAnsi="Calibri"/>
      <w:b/>
      <w:bCs/>
      <w:sz w:val="28"/>
      <w:szCs w:val="28"/>
    </w:rPr>
  </w:style>
  <w:style w:type="paragraph" w:styleId="Cmsor5">
    <w:name w:val="heading 5"/>
    <w:basedOn w:val="Norml"/>
    <w:next w:val="Norml"/>
    <w:link w:val="Cmsor5Char"/>
    <w:uiPriority w:val="9"/>
    <w:qFormat/>
    <w:rsid w:val="00BD65AF"/>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qFormat/>
    <w:rsid w:val="00BD65AF"/>
    <w:pPr>
      <w:spacing w:before="240" w:after="60"/>
      <w:outlineLvl w:val="5"/>
    </w:pPr>
    <w:rPr>
      <w:rFonts w:ascii="Calibri" w:hAnsi="Calibri"/>
      <w:b/>
      <w:bCs/>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Cmsor1"/>
    <w:link w:val="Stlus1Char"/>
    <w:qFormat/>
    <w:rsid w:val="00BD65AF"/>
    <w:pPr>
      <w:numPr>
        <w:numId w:val="0"/>
      </w:numPr>
      <w:ind w:left="1353" w:hanging="360"/>
    </w:pPr>
    <w:rPr>
      <w:rFonts w:ascii="Verdana" w:eastAsia="Times New Roman" w:hAnsi="Verdana"/>
    </w:rPr>
  </w:style>
  <w:style w:type="character" w:customStyle="1" w:styleId="Stlus1Char">
    <w:name w:val="Stílus1 Char"/>
    <w:link w:val="Stlus1"/>
    <w:rsid w:val="00BD65AF"/>
    <w:rPr>
      <w:rFonts w:ascii="Verdana" w:hAnsi="Verdana"/>
      <w:b/>
      <w:bCs/>
      <w:caps/>
      <w:kern w:val="28"/>
      <w:sz w:val="24"/>
      <w:szCs w:val="24"/>
    </w:rPr>
  </w:style>
  <w:style w:type="character" w:customStyle="1" w:styleId="Cmsor1Char">
    <w:name w:val="Címsor 1 Char"/>
    <w:link w:val="Cmsor1"/>
    <w:rsid w:val="007172CB"/>
    <w:rPr>
      <w:rFonts w:ascii="Times New Roman félkövér" w:hAnsi="Times New Roman félkövér"/>
      <w:b/>
      <w:bCs/>
      <w:kern w:val="28"/>
      <w:sz w:val="24"/>
      <w:szCs w:val="24"/>
      <w:lang w:eastAsia="hu-HU"/>
    </w:rPr>
  </w:style>
  <w:style w:type="paragraph" w:customStyle="1" w:styleId="Stlus2">
    <w:name w:val="Stílus2"/>
    <w:basedOn w:val="Norml"/>
    <w:link w:val="Stlus2Char"/>
    <w:qFormat/>
    <w:rsid w:val="00BD65AF"/>
    <w:pPr>
      <w:contextualSpacing/>
    </w:pPr>
    <w:rPr>
      <w:b/>
    </w:rPr>
  </w:style>
  <w:style w:type="character" w:customStyle="1" w:styleId="Stlus2Char">
    <w:name w:val="Stílus2 Char"/>
    <w:link w:val="Stlus2"/>
    <w:rsid w:val="00BD65AF"/>
    <w:rPr>
      <w:rFonts w:ascii="Verdana" w:hAnsi="Verdana"/>
      <w:b/>
      <w:sz w:val="24"/>
      <w:szCs w:val="22"/>
    </w:rPr>
  </w:style>
  <w:style w:type="character" w:customStyle="1" w:styleId="Cmsor2Char">
    <w:name w:val="Címsor 2 Char"/>
    <w:link w:val="Cmsor2"/>
    <w:uiPriority w:val="9"/>
    <w:rsid w:val="007172CB"/>
    <w:rPr>
      <w:rFonts w:ascii="Times New Roman félkövér" w:hAnsi="Times New Roman félkövér"/>
      <w:b/>
      <w:sz w:val="24"/>
      <w:szCs w:val="24"/>
      <w:lang w:val="x-none" w:eastAsia="x-none"/>
    </w:rPr>
  </w:style>
  <w:style w:type="character" w:customStyle="1" w:styleId="Cmsor3Char">
    <w:name w:val="Címsor 3 Char"/>
    <w:link w:val="Cmsor3"/>
    <w:uiPriority w:val="9"/>
    <w:rsid w:val="00BD65AF"/>
    <w:rPr>
      <w:rFonts w:ascii="Cambria" w:eastAsia="MS Mincho" w:hAnsi="Cambria"/>
      <w:b/>
      <w:bCs/>
      <w:sz w:val="26"/>
      <w:szCs w:val="26"/>
    </w:rPr>
  </w:style>
  <w:style w:type="character" w:customStyle="1" w:styleId="Cmsor4Char">
    <w:name w:val="Címsor 4 Char"/>
    <w:link w:val="Cmsor4"/>
    <w:uiPriority w:val="9"/>
    <w:rsid w:val="00BD65AF"/>
    <w:rPr>
      <w:rFonts w:eastAsia="MS Mincho"/>
      <w:b/>
      <w:bCs/>
      <w:sz w:val="28"/>
      <w:szCs w:val="28"/>
    </w:rPr>
  </w:style>
  <w:style w:type="character" w:customStyle="1" w:styleId="Cmsor5Char">
    <w:name w:val="Címsor 5 Char"/>
    <w:link w:val="Cmsor5"/>
    <w:uiPriority w:val="9"/>
    <w:rsid w:val="00BD65AF"/>
    <w:rPr>
      <w:b/>
      <w:bCs/>
      <w:i/>
      <w:iCs/>
      <w:sz w:val="26"/>
      <w:szCs w:val="26"/>
    </w:rPr>
  </w:style>
  <w:style w:type="character" w:customStyle="1" w:styleId="Cmsor6Char">
    <w:name w:val="Címsor 6 Char"/>
    <w:link w:val="Cmsor6"/>
    <w:uiPriority w:val="9"/>
    <w:rsid w:val="00BD65AF"/>
    <w:rPr>
      <w:b/>
      <w:bCs/>
      <w:sz w:val="22"/>
      <w:szCs w:val="22"/>
    </w:rPr>
  </w:style>
  <w:style w:type="paragraph" w:styleId="Cm">
    <w:name w:val="Title"/>
    <w:basedOn w:val="Norml"/>
    <w:next w:val="Norml"/>
    <w:link w:val="CmChar"/>
    <w:uiPriority w:val="10"/>
    <w:qFormat/>
    <w:rsid w:val="00BD65AF"/>
    <w:pPr>
      <w:spacing w:before="240" w:after="60"/>
      <w:jc w:val="center"/>
      <w:outlineLvl w:val="0"/>
    </w:pPr>
    <w:rPr>
      <w:rFonts w:ascii="Cambria" w:hAnsi="Cambria"/>
      <w:b/>
      <w:bCs/>
      <w:kern w:val="28"/>
      <w:sz w:val="32"/>
      <w:szCs w:val="32"/>
    </w:rPr>
  </w:style>
  <w:style w:type="character" w:customStyle="1" w:styleId="CmChar">
    <w:name w:val="Cím Char"/>
    <w:link w:val="Cm"/>
    <w:uiPriority w:val="10"/>
    <w:rsid w:val="00BD65AF"/>
    <w:rPr>
      <w:rFonts w:ascii="Cambria" w:hAnsi="Cambria"/>
      <w:b/>
      <w:bCs/>
      <w:kern w:val="28"/>
      <w:sz w:val="32"/>
      <w:szCs w:val="32"/>
    </w:rPr>
  </w:style>
  <w:style w:type="character" w:styleId="Kiemels2">
    <w:name w:val="Strong"/>
    <w:uiPriority w:val="22"/>
    <w:qFormat/>
    <w:rsid w:val="00BD65AF"/>
    <w:rPr>
      <w:b/>
      <w:bCs/>
    </w:rPr>
  </w:style>
  <w:style w:type="paragraph" w:styleId="Listaszerbekezds">
    <w:name w:val="List Paragraph"/>
    <w:basedOn w:val="Norml"/>
    <w:next w:val="Norml"/>
    <w:uiPriority w:val="34"/>
    <w:qFormat/>
    <w:rsid w:val="00BD65AF"/>
    <w:pPr>
      <w:spacing w:line="276" w:lineRule="auto"/>
      <w:contextualSpacing/>
    </w:pPr>
  </w:style>
  <w:style w:type="paragraph" w:styleId="Tartalomjegyzkcmsora">
    <w:name w:val="TOC Heading"/>
    <w:basedOn w:val="Cmsor1"/>
    <w:next w:val="Norml"/>
    <w:uiPriority w:val="39"/>
    <w:qFormat/>
    <w:rsid w:val="00BD65AF"/>
    <w:pPr>
      <w:numPr>
        <w:numId w:val="0"/>
      </w:numPr>
      <w:outlineLvl w:val="9"/>
    </w:pPr>
    <w:rPr>
      <w:rFonts w:ascii="Cambria" w:eastAsia="Times New Roman" w:hAnsi="Cambria"/>
    </w:rPr>
  </w:style>
  <w:style w:type="paragraph" w:styleId="Lbjegyzetszveg">
    <w:name w:val="footnote text"/>
    <w:basedOn w:val="Norml"/>
    <w:link w:val="LbjegyzetszvegChar"/>
    <w:rsid w:val="009061E2"/>
    <w:pPr>
      <w:spacing w:after="0"/>
    </w:pPr>
    <w:rPr>
      <w:rFonts w:ascii="Calibri" w:hAnsi="Calibri"/>
      <w:sz w:val="20"/>
      <w:szCs w:val="20"/>
    </w:rPr>
  </w:style>
  <w:style w:type="character" w:customStyle="1" w:styleId="LbjegyzetszvegChar">
    <w:name w:val="Lábjegyzetszöveg Char"/>
    <w:link w:val="Lbjegyzetszveg"/>
    <w:rsid w:val="009061E2"/>
    <w:rPr>
      <w:lang w:val="en-GB"/>
    </w:rPr>
  </w:style>
  <w:style w:type="table" w:styleId="Rcsostblzat">
    <w:name w:val="Table Grid"/>
    <w:basedOn w:val="Normltblzat"/>
    <w:uiPriority w:val="59"/>
    <w:rsid w:val="0069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kezds">
    <w:name w:val="Bekezdés"/>
    <w:uiPriority w:val="99"/>
    <w:rsid w:val="00EE79B1"/>
    <w:pPr>
      <w:widowControl w:val="0"/>
      <w:autoSpaceDE w:val="0"/>
      <w:autoSpaceDN w:val="0"/>
      <w:adjustRightInd w:val="0"/>
      <w:ind w:firstLine="202"/>
    </w:pPr>
    <w:rPr>
      <w:rFonts w:ascii="Times New Roman" w:eastAsiaTheme="minorEastAsia" w:hAnsi="Times New Roman"/>
      <w:sz w:val="24"/>
      <w:szCs w:val="24"/>
      <w:lang w:eastAsia="hu-HU"/>
    </w:rPr>
  </w:style>
  <w:style w:type="paragraph" w:styleId="Buborkszveg">
    <w:name w:val="Balloon Text"/>
    <w:basedOn w:val="Norml"/>
    <w:link w:val="BuborkszvegChar"/>
    <w:uiPriority w:val="99"/>
    <w:semiHidden/>
    <w:unhideWhenUsed/>
    <w:rsid w:val="00A57F7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57F71"/>
    <w:rPr>
      <w:rFonts w:ascii="Segoe UI" w:hAnsi="Segoe UI" w:cs="Segoe UI"/>
      <w:sz w:val="18"/>
      <w:szCs w:val="18"/>
    </w:rPr>
  </w:style>
  <w:style w:type="paragraph" w:styleId="NormlWeb">
    <w:name w:val="Normal (Web)"/>
    <w:basedOn w:val="Norml"/>
    <w:uiPriority w:val="99"/>
    <w:unhideWhenUsed/>
    <w:rsid w:val="00DC4C8A"/>
    <w:pPr>
      <w:spacing w:before="100" w:beforeAutospacing="1" w:after="100" w:afterAutospacing="1" w:line="240" w:lineRule="auto"/>
      <w:jc w:val="left"/>
    </w:pPr>
    <w:rPr>
      <w:rFonts w:ascii="Times New Roman" w:eastAsia="Times New Roman" w:hAnsi="Times New Roman" w:cs="Times New Roman"/>
      <w:szCs w:val="24"/>
      <w:lang w:eastAsia="hu-HU"/>
    </w:rPr>
  </w:style>
  <w:style w:type="character" w:styleId="Jegyzethivatkozs">
    <w:name w:val="annotation reference"/>
    <w:basedOn w:val="Bekezdsalapbettpusa"/>
    <w:uiPriority w:val="99"/>
    <w:semiHidden/>
    <w:unhideWhenUsed/>
    <w:rsid w:val="001F613E"/>
    <w:rPr>
      <w:sz w:val="16"/>
      <w:szCs w:val="16"/>
    </w:rPr>
  </w:style>
  <w:style w:type="paragraph" w:styleId="Jegyzetszveg">
    <w:name w:val="annotation text"/>
    <w:basedOn w:val="Norml"/>
    <w:link w:val="JegyzetszvegChar"/>
    <w:uiPriority w:val="99"/>
    <w:semiHidden/>
    <w:unhideWhenUsed/>
    <w:rsid w:val="001F613E"/>
    <w:pPr>
      <w:spacing w:line="240" w:lineRule="auto"/>
    </w:pPr>
    <w:rPr>
      <w:sz w:val="20"/>
      <w:szCs w:val="20"/>
    </w:rPr>
  </w:style>
  <w:style w:type="character" w:customStyle="1" w:styleId="JegyzetszvegChar">
    <w:name w:val="Jegyzetszöveg Char"/>
    <w:basedOn w:val="Bekezdsalapbettpusa"/>
    <w:link w:val="Jegyzetszveg"/>
    <w:uiPriority w:val="99"/>
    <w:semiHidden/>
    <w:rsid w:val="001F613E"/>
    <w:rPr>
      <w:rFonts w:ascii="Garamond" w:hAnsi="Garamond" w:cstheme="minorBidi"/>
    </w:rPr>
  </w:style>
  <w:style w:type="paragraph" w:styleId="Megjegyzstrgya">
    <w:name w:val="annotation subject"/>
    <w:basedOn w:val="Jegyzetszveg"/>
    <w:next w:val="Jegyzetszveg"/>
    <w:link w:val="MegjegyzstrgyaChar"/>
    <w:uiPriority w:val="99"/>
    <w:semiHidden/>
    <w:unhideWhenUsed/>
    <w:rsid w:val="001F613E"/>
    <w:rPr>
      <w:b/>
      <w:bCs/>
    </w:rPr>
  </w:style>
  <w:style w:type="character" w:customStyle="1" w:styleId="MegjegyzstrgyaChar">
    <w:name w:val="Megjegyzés tárgya Char"/>
    <w:basedOn w:val="JegyzetszvegChar"/>
    <w:link w:val="Megjegyzstrgya"/>
    <w:uiPriority w:val="99"/>
    <w:semiHidden/>
    <w:rsid w:val="001F613E"/>
    <w:rPr>
      <w:rFonts w:ascii="Garamond" w:hAnsi="Garamond"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A6176"/>
    <w:pPr>
      <w:spacing w:after="120" w:line="259" w:lineRule="auto"/>
      <w:jc w:val="both"/>
    </w:pPr>
    <w:rPr>
      <w:rFonts w:ascii="Garamond" w:hAnsi="Garamond" w:cstheme="minorBidi"/>
      <w:sz w:val="24"/>
      <w:szCs w:val="22"/>
    </w:rPr>
  </w:style>
  <w:style w:type="paragraph" w:styleId="Cmsor1">
    <w:name w:val="heading 1"/>
    <w:basedOn w:val="Norml"/>
    <w:next w:val="Norml"/>
    <w:link w:val="Cmsor1Char"/>
    <w:qFormat/>
    <w:rsid w:val="007172CB"/>
    <w:pPr>
      <w:numPr>
        <w:numId w:val="2"/>
      </w:numPr>
      <w:autoSpaceDE w:val="0"/>
      <w:autoSpaceDN w:val="0"/>
      <w:jc w:val="center"/>
      <w:outlineLvl w:val="0"/>
    </w:pPr>
    <w:rPr>
      <w:rFonts w:ascii="Times New Roman félkövér" w:hAnsi="Times New Roman félkövér"/>
      <w:b/>
      <w:bCs/>
      <w:kern w:val="28"/>
      <w:lang w:eastAsia="hu-HU"/>
    </w:rPr>
  </w:style>
  <w:style w:type="paragraph" w:styleId="Cmsor2">
    <w:name w:val="heading 2"/>
    <w:basedOn w:val="Norml"/>
    <w:next w:val="Norml"/>
    <w:link w:val="Cmsor2Char"/>
    <w:uiPriority w:val="9"/>
    <w:qFormat/>
    <w:rsid w:val="007172CB"/>
    <w:pPr>
      <w:autoSpaceDE w:val="0"/>
      <w:autoSpaceDN w:val="0"/>
      <w:outlineLvl w:val="1"/>
    </w:pPr>
    <w:rPr>
      <w:rFonts w:ascii="Times New Roman félkövér" w:hAnsi="Times New Roman félkövér"/>
      <w:b/>
      <w:lang w:val="x-none" w:eastAsia="x-none"/>
    </w:rPr>
  </w:style>
  <w:style w:type="paragraph" w:styleId="Cmsor3">
    <w:name w:val="heading 3"/>
    <w:basedOn w:val="Norml"/>
    <w:next w:val="Norml"/>
    <w:link w:val="Cmsor3Char"/>
    <w:uiPriority w:val="9"/>
    <w:qFormat/>
    <w:rsid w:val="007172CB"/>
    <w:pPr>
      <w:keepNext/>
      <w:numPr>
        <w:ilvl w:val="2"/>
        <w:numId w:val="8"/>
      </w:numPr>
      <w:spacing w:before="240" w:after="60"/>
      <w:outlineLvl w:val="2"/>
    </w:pPr>
    <w:rPr>
      <w:rFonts w:ascii="Cambria" w:hAnsi="Cambria"/>
      <w:b/>
      <w:bCs/>
      <w:sz w:val="26"/>
      <w:szCs w:val="26"/>
    </w:rPr>
  </w:style>
  <w:style w:type="paragraph" w:styleId="Cmsor4">
    <w:name w:val="heading 4"/>
    <w:basedOn w:val="Norml"/>
    <w:next w:val="Norml"/>
    <w:link w:val="Cmsor4Char"/>
    <w:uiPriority w:val="9"/>
    <w:qFormat/>
    <w:rsid w:val="007172CB"/>
    <w:pPr>
      <w:keepNext/>
      <w:numPr>
        <w:ilvl w:val="3"/>
        <w:numId w:val="8"/>
      </w:numPr>
      <w:spacing w:before="240" w:after="60"/>
      <w:outlineLvl w:val="3"/>
    </w:pPr>
    <w:rPr>
      <w:rFonts w:ascii="Calibri" w:hAnsi="Calibri"/>
      <w:b/>
      <w:bCs/>
      <w:sz w:val="28"/>
      <w:szCs w:val="28"/>
    </w:rPr>
  </w:style>
  <w:style w:type="paragraph" w:styleId="Cmsor5">
    <w:name w:val="heading 5"/>
    <w:basedOn w:val="Norml"/>
    <w:next w:val="Norml"/>
    <w:link w:val="Cmsor5Char"/>
    <w:uiPriority w:val="9"/>
    <w:qFormat/>
    <w:rsid w:val="00BD65AF"/>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qFormat/>
    <w:rsid w:val="00BD65AF"/>
    <w:pPr>
      <w:spacing w:before="240" w:after="60"/>
      <w:outlineLvl w:val="5"/>
    </w:pPr>
    <w:rPr>
      <w:rFonts w:ascii="Calibri" w:hAnsi="Calibri"/>
      <w:b/>
      <w:bCs/>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Cmsor1"/>
    <w:link w:val="Stlus1Char"/>
    <w:qFormat/>
    <w:rsid w:val="00BD65AF"/>
    <w:pPr>
      <w:numPr>
        <w:numId w:val="0"/>
      </w:numPr>
      <w:ind w:left="1353" w:hanging="360"/>
    </w:pPr>
    <w:rPr>
      <w:rFonts w:ascii="Verdana" w:eastAsia="Times New Roman" w:hAnsi="Verdana"/>
    </w:rPr>
  </w:style>
  <w:style w:type="character" w:customStyle="1" w:styleId="Stlus1Char">
    <w:name w:val="Stílus1 Char"/>
    <w:link w:val="Stlus1"/>
    <w:rsid w:val="00BD65AF"/>
    <w:rPr>
      <w:rFonts w:ascii="Verdana" w:hAnsi="Verdana"/>
      <w:b/>
      <w:bCs/>
      <w:caps/>
      <w:kern w:val="28"/>
      <w:sz w:val="24"/>
      <w:szCs w:val="24"/>
    </w:rPr>
  </w:style>
  <w:style w:type="character" w:customStyle="1" w:styleId="Cmsor1Char">
    <w:name w:val="Címsor 1 Char"/>
    <w:link w:val="Cmsor1"/>
    <w:rsid w:val="007172CB"/>
    <w:rPr>
      <w:rFonts w:ascii="Times New Roman félkövér" w:hAnsi="Times New Roman félkövér"/>
      <w:b/>
      <w:bCs/>
      <w:kern w:val="28"/>
      <w:sz w:val="24"/>
      <w:szCs w:val="24"/>
      <w:lang w:eastAsia="hu-HU"/>
    </w:rPr>
  </w:style>
  <w:style w:type="paragraph" w:customStyle="1" w:styleId="Stlus2">
    <w:name w:val="Stílus2"/>
    <w:basedOn w:val="Norml"/>
    <w:link w:val="Stlus2Char"/>
    <w:qFormat/>
    <w:rsid w:val="00BD65AF"/>
    <w:pPr>
      <w:contextualSpacing/>
    </w:pPr>
    <w:rPr>
      <w:b/>
    </w:rPr>
  </w:style>
  <w:style w:type="character" w:customStyle="1" w:styleId="Stlus2Char">
    <w:name w:val="Stílus2 Char"/>
    <w:link w:val="Stlus2"/>
    <w:rsid w:val="00BD65AF"/>
    <w:rPr>
      <w:rFonts w:ascii="Verdana" w:hAnsi="Verdana"/>
      <w:b/>
      <w:sz w:val="24"/>
      <w:szCs w:val="22"/>
    </w:rPr>
  </w:style>
  <w:style w:type="character" w:customStyle="1" w:styleId="Cmsor2Char">
    <w:name w:val="Címsor 2 Char"/>
    <w:link w:val="Cmsor2"/>
    <w:uiPriority w:val="9"/>
    <w:rsid w:val="007172CB"/>
    <w:rPr>
      <w:rFonts w:ascii="Times New Roman félkövér" w:hAnsi="Times New Roman félkövér"/>
      <w:b/>
      <w:sz w:val="24"/>
      <w:szCs w:val="24"/>
      <w:lang w:val="x-none" w:eastAsia="x-none"/>
    </w:rPr>
  </w:style>
  <w:style w:type="character" w:customStyle="1" w:styleId="Cmsor3Char">
    <w:name w:val="Címsor 3 Char"/>
    <w:link w:val="Cmsor3"/>
    <w:uiPriority w:val="9"/>
    <w:rsid w:val="00BD65AF"/>
    <w:rPr>
      <w:rFonts w:ascii="Cambria" w:eastAsia="MS Mincho" w:hAnsi="Cambria"/>
      <w:b/>
      <w:bCs/>
      <w:sz w:val="26"/>
      <w:szCs w:val="26"/>
    </w:rPr>
  </w:style>
  <w:style w:type="character" w:customStyle="1" w:styleId="Cmsor4Char">
    <w:name w:val="Címsor 4 Char"/>
    <w:link w:val="Cmsor4"/>
    <w:uiPriority w:val="9"/>
    <w:rsid w:val="00BD65AF"/>
    <w:rPr>
      <w:rFonts w:eastAsia="MS Mincho"/>
      <w:b/>
      <w:bCs/>
      <w:sz w:val="28"/>
      <w:szCs w:val="28"/>
    </w:rPr>
  </w:style>
  <w:style w:type="character" w:customStyle="1" w:styleId="Cmsor5Char">
    <w:name w:val="Címsor 5 Char"/>
    <w:link w:val="Cmsor5"/>
    <w:uiPriority w:val="9"/>
    <w:rsid w:val="00BD65AF"/>
    <w:rPr>
      <w:b/>
      <w:bCs/>
      <w:i/>
      <w:iCs/>
      <w:sz w:val="26"/>
      <w:szCs w:val="26"/>
    </w:rPr>
  </w:style>
  <w:style w:type="character" w:customStyle="1" w:styleId="Cmsor6Char">
    <w:name w:val="Címsor 6 Char"/>
    <w:link w:val="Cmsor6"/>
    <w:uiPriority w:val="9"/>
    <w:rsid w:val="00BD65AF"/>
    <w:rPr>
      <w:b/>
      <w:bCs/>
      <w:sz w:val="22"/>
      <w:szCs w:val="22"/>
    </w:rPr>
  </w:style>
  <w:style w:type="paragraph" w:styleId="Cm">
    <w:name w:val="Title"/>
    <w:basedOn w:val="Norml"/>
    <w:next w:val="Norml"/>
    <w:link w:val="CmChar"/>
    <w:uiPriority w:val="10"/>
    <w:qFormat/>
    <w:rsid w:val="00BD65AF"/>
    <w:pPr>
      <w:spacing w:before="240" w:after="60"/>
      <w:jc w:val="center"/>
      <w:outlineLvl w:val="0"/>
    </w:pPr>
    <w:rPr>
      <w:rFonts w:ascii="Cambria" w:hAnsi="Cambria"/>
      <w:b/>
      <w:bCs/>
      <w:kern w:val="28"/>
      <w:sz w:val="32"/>
      <w:szCs w:val="32"/>
    </w:rPr>
  </w:style>
  <w:style w:type="character" w:customStyle="1" w:styleId="CmChar">
    <w:name w:val="Cím Char"/>
    <w:link w:val="Cm"/>
    <w:uiPriority w:val="10"/>
    <w:rsid w:val="00BD65AF"/>
    <w:rPr>
      <w:rFonts w:ascii="Cambria" w:hAnsi="Cambria"/>
      <w:b/>
      <w:bCs/>
      <w:kern w:val="28"/>
      <w:sz w:val="32"/>
      <w:szCs w:val="32"/>
    </w:rPr>
  </w:style>
  <w:style w:type="character" w:styleId="Kiemels2">
    <w:name w:val="Strong"/>
    <w:uiPriority w:val="22"/>
    <w:qFormat/>
    <w:rsid w:val="00BD65AF"/>
    <w:rPr>
      <w:b/>
      <w:bCs/>
    </w:rPr>
  </w:style>
  <w:style w:type="paragraph" w:styleId="Listaszerbekezds">
    <w:name w:val="List Paragraph"/>
    <w:basedOn w:val="Norml"/>
    <w:next w:val="Norml"/>
    <w:uiPriority w:val="34"/>
    <w:qFormat/>
    <w:rsid w:val="00BD65AF"/>
    <w:pPr>
      <w:spacing w:line="276" w:lineRule="auto"/>
      <w:contextualSpacing/>
    </w:pPr>
  </w:style>
  <w:style w:type="paragraph" w:styleId="Tartalomjegyzkcmsora">
    <w:name w:val="TOC Heading"/>
    <w:basedOn w:val="Cmsor1"/>
    <w:next w:val="Norml"/>
    <w:uiPriority w:val="39"/>
    <w:qFormat/>
    <w:rsid w:val="00BD65AF"/>
    <w:pPr>
      <w:numPr>
        <w:numId w:val="0"/>
      </w:numPr>
      <w:outlineLvl w:val="9"/>
    </w:pPr>
    <w:rPr>
      <w:rFonts w:ascii="Cambria" w:eastAsia="Times New Roman" w:hAnsi="Cambria"/>
    </w:rPr>
  </w:style>
  <w:style w:type="paragraph" w:styleId="Lbjegyzetszveg">
    <w:name w:val="footnote text"/>
    <w:basedOn w:val="Norml"/>
    <w:link w:val="LbjegyzetszvegChar"/>
    <w:rsid w:val="009061E2"/>
    <w:pPr>
      <w:spacing w:after="0"/>
    </w:pPr>
    <w:rPr>
      <w:rFonts w:ascii="Calibri" w:hAnsi="Calibri"/>
      <w:sz w:val="20"/>
      <w:szCs w:val="20"/>
    </w:rPr>
  </w:style>
  <w:style w:type="character" w:customStyle="1" w:styleId="LbjegyzetszvegChar">
    <w:name w:val="Lábjegyzetszöveg Char"/>
    <w:link w:val="Lbjegyzetszveg"/>
    <w:rsid w:val="009061E2"/>
    <w:rPr>
      <w:lang w:val="en-GB"/>
    </w:rPr>
  </w:style>
  <w:style w:type="table" w:styleId="Rcsostblzat">
    <w:name w:val="Table Grid"/>
    <w:basedOn w:val="Normltblzat"/>
    <w:uiPriority w:val="59"/>
    <w:rsid w:val="0069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kezds">
    <w:name w:val="Bekezdés"/>
    <w:uiPriority w:val="99"/>
    <w:rsid w:val="00EE79B1"/>
    <w:pPr>
      <w:widowControl w:val="0"/>
      <w:autoSpaceDE w:val="0"/>
      <w:autoSpaceDN w:val="0"/>
      <w:adjustRightInd w:val="0"/>
      <w:ind w:firstLine="202"/>
    </w:pPr>
    <w:rPr>
      <w:rFonts w:ascii="Times New Roman" w:eastAsiaTheme="minorEastAsia" w:hAnsi="Times New Roman"/>
      <w:sz w:val="24"/>
      <w:szCs w:val="24"/>
      <w:lang w:eastAsia="hu-HU"/>
    </w:rPr>
  </w:style>
  <w:style w:type="paragraph" w:styleId="Buborkszveg">
    <w:name w:val="Balloon Text"/>
    <w:basedOn w:val="Norml"/>
    <w:link w:val="BuborkszvegChar"/>
    <w:uiPriority w:val="99"/>
    <w:semiHidden/>
    <w:unhideWhenUsed/>
    <w:rsid w:val="00A57F7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57F71"/>
    <w:rPr>
      <w:rFonts w:ascii="Segoe UI" w:hAnsi="Segoe UI" w:cs="Segoe UI"/>
      <w:sz w:val="18"/>
      <w:szCs w:val="18"/>
    </w:rPr>
  </w:style>
  <w:style w:type="paragraph" w:styleId="NormlWeb">
    <w:name w:val="Normal (Web)"/>
    <w:basedOn w:val="Norml"/>
    <w:uiPriority w:val="99"/>
    <w:unhideWhenUsed/>
    <w:rsid w:val="00DC4C8A"/>
    <w:pPr>
      <w:spacing w:before="100" w:beforeAutospacing="1" w:after="100" w:afterAutospacing="1" w:line="240" w:lineRule="auto"/>
      <w:jc w:val="left"/>
    </w:pPr>
    <w:rPr>
      <w:rFonts w:ascii="Times New Roman" w:eastAsia="Times New Roman" w:hAnsi="Times New Roman" w:cs="Times New Roman"/>
      <w:szCs w:val="24"/>
      <w:lang w:eastAsia="hu-HU"/>
    </w:rPr>
  </w:style>
  <w:style w:type="character" w:styleId="Jegyzethivatkozs">
    <w:name w:val="annotation reference"/>
    <w:basedOn w:val="Bekezdsalapbettpusa"/>
    <w:uiPriority w:val="99"/>
    <w:semiHidden/>
    <w:unhideWhenUsed/>
    <w:rsid w:val="001F613E"/>
    <w:rPr>
      <w:sz w:val="16"/>
      <w:szCs w:val="16"/>
    </w:rPr>
  </w:style>
  <w:style w:type="paragraph" w:styleId="Jegyzetszveg">
    <w:name w:val="annotation text"/>
    <w:basedOn w:val="Norml"/>
    <w:link w:val="JegyzetszvegChar"/>
    <w:uiPriority w:val="99"/>
    <w:semiHidden/>
    <w:unhideWhenUsed/>
    <w:rsid w:val="001F613E"/>
    <w:pPr>
      <w:spacing w:line="240" w:lineRule="auto"/>
    </w:pPr>
    <w:rPr>
      <w:sz w:val="20"/>
      <w:szCs w:val="20"/>
    </w:rPr>
  </w:style>
  <w:style w:type="character" w:customStyle="1" w:styleId="JegyzetszvegChar">
    <w:name w:val="Jegyzetszöveg Char"/>
    <w:basedOn w:val="Bekezdsalapbettpusa"/>
    <w:link w:val="Jegyzetszveg"/>
    <w:uiPriority w:val="99"/>
    <w:semiHidden/>
    <w:rsid w:val="001F613E"/>
    <w:rPr>
      <w:rFonts w:ascii="Garamond" w:hAnsi="Garamond" w:cstheme="minorBidi"/>
    </w:rPr>
  </w:style>
  <w:style w:type="paragraph" w:styleId="Megjegyzstrgya">
    <w:name w:val="annotation subject"/>
    <w:basedOn w:val="Jegyzetszveg"/>
    <w:next w:val="Jegyzetszveg"/>
    <w:link w:val="MegjegyzstrgyaChar"/>
    <w:uiPriority w:val="99"/>
    <w:semiHidden/>
    <w:unhideWhenUsed/>
    <w:rsid w:val="001F613E"/>
    <w:rPr>
      <w:b/>
      <w:bCs/>
    </w:rPr>
  </w:style>
  <w:style w:type="character" w:customStyle="1" w:styleId="MegjegyzstrgyaChar">
    <w:name w:val="Megjegyzés tárgya Char"/>
    <w:basedOn w:val="JegyzetszvegChar"/>
    <w:link w:val="Megjegyzstrgya"/>
    <w:uiPriority w:val="99"/>
    <w:semiHidden/>
    <w:rsid w:val="001F613E"/>
    <w:rPr>
      <w:rFonts w:ascii="Garamond" w:hAnsi="Garamond"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6876</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Marianna</dc:creator>
  <cp:lastModifiedBy>Fazekas Marianna</cp:lastModifiedBy>
  <cp:revision>3</cp:revision>
  <dcterms:created xsi:type="dcterms:W3CDTF">2021-09-30T09:34:00Z</dcterms:created>
  <dcterms:modified xsi:type="dcterms:W3CDTF">2021-10-01T08:59:00Z</dcterms:modified>
</cp:coreProperties>
</file>