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C" w:rsidRPr="00CF3BD4" w:rsidRDefault="008072CC" w:rsidP="008072CC">
      <w:pPr>
        <w:pStyle w:val="Listaszerbekezds"/>
        <w:ind w:left="0"/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I. évfolyam nappali tagozat</w:t>
      </w:r>
    </w:p>
    <w:p w:rsidR="008072CC" w:rsidRPr="00CF3BD4" w:rsidRDefault="008072CC" w:rsidP="00C81B67">
      <w:pPr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0" w:name="_MON_1383232026"/>
    <w:bookmarkStart w:id="1" w:name="_MON_1384841825"/>
    <w:bookmarkStart w:id="2" w:name="_MON_1385285356"/>
    <w:bookmarkStart w:id="3" w:name="_MON_1382440398"/>
    <w:bookmarkStart w:id="4" w:name="_MON_1384779731"/>
    <w:bookmarkStart w:id="5" w:name="_MON_1385468749"/>
    <w:bookmarkEnd w:id="0"/>
    <w:bookmarkEnd w:id="1"/>
    <w:bookmarkEnd w:id="2"/>
    <w:bookmarkEnd w:id="3"/>
    <w:bookmarkEnd w:id="4"/>
    <w:bookmarkEnd w:id="5"/>
    <w:bookmarkStart w:id="6" w:name="_MON_1387806907"/>
    <w:bookmarkEnd w:id="6"/>
    <w:p w:rsidR="00411112" w:rsidRDefault="00385F54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455" w:dyaOrig="8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06.5pt" o:ole="">
            <v:imagedata r:id="rId8" o:title=""/>
          </v:shape>
          <o:OLEObject Type="Embed" ProgID="Word.Document.12" ShapeID="_x0000_i1025" DrawAspect="Content" ObjectID="_1702819353" r:id="rId9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D67F85" w:rsidRDefault="008072CC" w:rsidP="008072CC">
      <w:pPr>
        <w:ind w:right="-171"/>
        <w:jc w:val="center"/>
        <w:rPr>
          <w:rFonts w:ascii="Open Sans" w:hAnsi="Open Sans" w:cs="Open Sans"/>
          <w:b/>
          <w:sz w:val="20"/>
          <w:szCs w:val="20"/>
        </w:rPr>
      </w:pPr>
      <w:r w:rsidRPr="00D67F85">
        <w:rPr>
          <w:rFonts w:ascii="Open Sans" w:hAnsi="Open Sans" w:cs="Open Sans"/>
          <w:b/>
          <w:sz w:val="20"/>
          <w:szCs w:val="20"/>
        </w:rPr>
        <w:lastRenderedPageBreak/>
        <w:t>II. évfolyam nappali tagozat</w:t>
      </w: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D67F85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7" w:name="_MON_1384691024"/>
    <w:bookmarkStart w:id="8" w:name="_MON_1388571132"/>
    <w:bookmarkStart w:id="9" w:name="_MON_1385281943"/>
    <w:bookmarkStart w:id="10" w:name="_MON_1387806934"/>
    <w:bookmarkStart w:id="11" w:name="_MON_1385284214"/>
    <w:bookmarkStart w:id="12" w:name="_MON_1384841967"/>
    <w:bookmarkStart w:id="13" w:name="_MON_1385285457"/>
    <w:bookmarkStart w:id="14" w:name="_MON_1385285859"/>
    <w:bookmarkStart w:id="15" w:name="_MON_1382961364"/>
    <w:bookmarkStart w:id="16" w:name="_MON_1387958607"/>
    <w:bookmarkStart w:id="17" w:name="_MON_1387095453"/>
    <w:bookmarkStart w:id="18" w:name="_MON_1388230454"/>
    <w:bookmarkStart w:id="19" w:name="_MON_1382962517"/>
    <w:bookmarkStart w:id="20" w:name="_MON_1388239146"/>
    <w:bookmarkStart w:id="21" w:name="_MON_1385280670"/>
    <w:bookmarkStart w:id="22" w:name="_MON_1388556873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7101660"/>
    <w:bookmarkEnd w:id="23"/>
    <w:p w:rsidR="008072CC" w:rsidRDefault="00C5447A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7873">
          <v:shape id="_x0000_i1026" type="#_x0000_t75" style="width:763.5pt;height:392.25pt" o:ole="">
            <v:imagedata r:id="rId13" o:title=""/>
          </v:shape>
          <o:OLEObject Type="Embed" ProgID="Word.Document.12" ShapeID="_x0000_i1026" DrawAspect="Content" ObjectID="_1702819354" r:id="rId14"/>
        </w:object>
      </w:r>
    </w:p>
    <w:p w:rsidR="0017322C" w:rsidRDefault="0017322C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7322C" w:rsidRDefault="0017322C" w:rsidP="00344343">
      <w:pPr>
        <w:rPr>
          <w:rFonts w:ascii="Book Antiqua" w:hAnsi="Book Antiqua"/>
          <w:b/>
        </w:rPr>
      </w:pPr>
    </w:p>
    <w:p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III. évfolyam nappali tagozat</w:t>
      </w:r>
    </w:p>
    <w:p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5284739"/>
    <w:bookmarkStart w:id="25" w:name="_MON_1385285143"/>
    <w:bookmarkStart w:id="26" w:name="_MON_1384691456"/>
    <w:bookmarkStart w:id="27" w:name="_MON_1387807000"/>
    <w:bookmarkStart w:id="28" w:name="_MON_1385285513"/>
    <w:bookmarkStart w:id="29" w:name="_MON_1385285563"/>
    <w:bookmarkStart w:id="30" w:name="_MON_1385285580"/>
    <w:bookmarkStart w:id="31" w:name="_MON_1385285827"/>
    <w:bookmarkStart w:id="32" w:name="_MON_1385285852"/>
    <w:bookmarkStart w:id="33" w:name="_MON_1385285897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4691337"/>
    <w:bookmarkEnd w:id="34"/>
    <w:p w:rsidR="008072CC" w:rsidRPr="00751FA0" w:rsidRDefault="00F04420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9050">
          <v:shape id="_x0000_i1027" type="#_x0000_t75" style="width:741.75pt;height:450pt" o:ole="">
            <v:imagedata r:id="rId15" o:title=""/>
          </v:shape>
          <o:OLEObject Type="Embed" ProgID="Word.Document.12" ShapeID="_x0000_i1027" DrawAspect="Content" ObjectID="_1702819355" r:id="rId16"/>
        </w:object>
      </w:r>
    </w:p>
    <w:p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lastRenderedPageBreak/>
        <w:t>IV. évfolyam nappali tagozat</w:t>
      </w:r>
    </w:p>
    <w:p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7133"/>
    <w:bookmarkEnd w:id="35"/>
    <w:bookmarkStart w:id="36" w:name="_MON_1385285608"/>
    <w:bookmarkEnd w:id="36"/>
    <w:p w:rsidR="008072CC" w:rsidRPr="00751FA0" w:rsidRDefault="008F7AED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961">
          <v:shape id="_x0000_i1028" type="#_x0000_t75" style="width:741pt;height:445.5pt" o:ole="">
            <v:imagedata r:id="rId17" o:title=""/>
          </v:shape>
          <o:OLEObject Type="Embed" ProgID="Word.Document.12" ShapeID="_x0000_i1028" DrawAspect="Content" ObjectID="_1702819356" r:id="rId18"/>
        </w:object>
      </w:r>
    </w:p>
    <w:bookmarkStart w:id="37" w:name="_GoBack"/>
    <w:bookmarkStart w:id="38" w:name="_MON_1387959005"/>
    <w:bookmarkEnd w:id="38"/>
    <w:p w:rsidR="00773092" w:rsidRDefault="00495409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404">
          <v:shape id="_x0000_i1048" type="#_x0000_t75" style="width:734.25pt;height:369pt" o:ole="">
            <v:imagedata r:id="rId19" o:title=""/>
          </v:shape>
          <o:OLEObject Type="Embed" ProgID="Word.Document.12" ShapeID="_x0000_i1048" DrawAspect="Content" ObjectID="_1702819357" r:id="rId20"/>
        </w:object>
      </w:r>
      <w:bookmarkEnd w:id="37"/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Pr="00490809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SPECIALIZÁCIÓT SZOLGÁLÓ MODULOK</w:t>
      </w:r>
    </w:p>
    <w:p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A 2010 szeptemberében vagy azt követően beiratkozó hallgatókra vonatkozó szabályok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Az Állam- és Jogtudományi Karon az egységes osztatlan jogászképzés nappali tagozatán a 2010 szeptemberétől felmenő rendszerben érvényesülő új tanterv szerint a </w:t>
      </w:r>
      <w:r w:rsidRPr="00490809">
        <w:rPr>
          <w:rFonts w:ascii="Open Sans" w:hAnsi="Open Sans" w:cs="Open Sans"/>
          <w:b/>
          <w:sz w:val="22"/>
          <w:szCs w:val="22"/>
        </w:rPr>
        <w:t>differenciált szakmai ismeretek körébe sorolt kötelezően választható, alternatív kurzusok</w:t>
      </w:r>
      <w:r w:rsidRPr="00490809">
        <w:rPr>
          <w:rFonts w:ascii="Open Sans" w:hAnsi="Open Sans" w:cs="Open Sans"/>
          <w:sz w:val="22"/>
          <w:szCs w:val="22"/>
        </w:rPr>
        <w:t xml:space="preserve"> négy modulba (bűnügyi tudományok, </w:t>
      </w:r>
      <w:proofErr w:type="spellStart"/>
      <w:r w:rsidRPr="00490809">
        <w:rPr>
          <w:rFonts w:ascii="Open Sans" w:hAnsi="Open Sans" w:cs="Open Sans"/>
          <w:sz w:val="22"/>
          <w:szCs w:val="22"/>
        </w:rPr>
        <w:t>civilisztikai</w:t>
      </w:r>
      <w:proofErr w:type="spellEnd"/>
      <w:r w:rsidRPr="00490809">
        <w:rPr>
          <w:rFonts w:ascii="Open Sans" w:hAnsi="Open Sans" w:cs="Open Sans"/>
          <w:sz w:val="22"/>
          <w:szCs w:val="22"/>
        </w:rPr>
        <w:t>, nemzetközi és európai jogi, valamint közjogi modul) tartoznak. A négy modulba tartozik a fakultatív kurzusok meghatározott köre is.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Egy modul teljesítésének előfeltételei: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legalább 6, a modulba tartozó alternatív kurzus felvétele, és ezzel összefüggésben legalább 18 kredit eredményes teljesítése;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legalább 4, a modulba tartozó fakultatív kurzus felvétele, és ezzel összefüggésben 8 kredit eredményes teljesítése; 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modulnak megfelelő témából írt egy évfolyamdolgozat, és szakdolgozat jó vagy jeles minősítéssel.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Egy adott modul teljesítése a hallgató tanulmányainak befejezésekor, a hallgató kérelmére az abszolutórium megszerzését követően állapítható meg. 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Nem minősül teljesítettnek a modul, amennyiben a hallgató a modulnak megfelelő tantárgycsoport (panel) kötelező kurzusaiból szerzett érdemjegyeinek átlaga, és emellett külön a modulhoz tartozó alternatív és fakultatív kurzusokból szerzett érdemjegyeinek átlaga a 3,51-ot nem éri el. 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 teljesítésére, az erre irányuló kérelem benyújtására és elbírálására a 227. § rendelkezései az irányadók.</w:t>
      </w:r>
    </w:p>
    <w:p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3F57F2" w:rsidP="00773092">
      <w:pPr>
        <w:rPr>
          <w:rFonts w:ascii="Book Antiqua" w:hAnsi="Book Antiqua"/>
          <w:b/>
        </w:rPr>
        <w:sectPr w:rsidR="00773092">
          <w:pgSz w:w="16838" w:h="11906" w:orient="landscape"/>
          <w:pgMar w:top="720" w:right="720" w:bottom="720" w:left="720" w:header="708" w:footer="708" w:gutter="0"/>
          <w:cols w:space="708"/>
        </w:sectPr>
      </w:pPr>
      <w:r w:rsidRPr="003F57F2">
        <w:rPr>
          <w:noProof/>
        </w:rPr>
        <w:lastRenderedPageBreak/>
        <w:drawing>
          <wp:inline distT="0" distB="0" distL="0" distR="0">
            <wp:extent cx="9777730" cy="630556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907C88">
        <w:rPr>
          <w:rFonts w:ascii="Open Sans" w:hAnsi="Open Sans" w:cs="Open Sans"/>
          <w:b/>
          <w:caps/>
          <w:sz w:val="20"/>
          <w:szCs w:val="20"/>
        </w:rPr>
        <w:lastRenderedPageBreak/>
        <w:t>Bűnügyi tudományok modulja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Modulfelelős: </w:t>
      </w:r>
      <w:r w:rsidRPr="00907C88">
        <w:rPr>
          <w:rFonts w:ascii="Open Sans" w:hAnsi="Open Sans" w:cs="Open Sans"/>
          <w:b/>
          <w:smallCaps/>
          <w:sz w:val="20"/>
          <w:szCs w:val="20"/>
        </w:rPr>
        <w:t>Dr. Gellér Balázs</w:t>
      </w:r>
      <w:r w:rsidRPr="00907C88">
        <w:rPr>
          <w:rFonts w:ascii="Open Sans" w:hAnsi="Open Sans" w:cs="Open Sans"/>
          <w:b/>
          <w:sz w:val="20"/>
          <w:szCs w:val="20"/>
        </w:rPr>
        <w:t xml:space="preserve"> </w:t>
      </w:r>
      <w:r w:rsidR="00072220" w:rsidRPr="00907C88">
        <w:rPr>
          <w:rFonts w:ascii="Open Sans" w:hAnsi="Open Sans" w:cs="Open Sans"/>
          <w:b/>
          <w:sz w:val="20"/>
          <w:szCs w:val="20"/>
        </w:rPr>
        <w:t>tanszékvezető egyetemi tanár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907C88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07C88" w:rsidRDefault="00773092" w:rsidP="00DB0BB3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907C88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Tanszék</w:t>
            </w:r>
          </w:p>
        </w:tc>
      </w:tr>
      <w:tr w:rsidR="007F06C1" w:rsidRPr="00907C8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sz w:val="20"/>
                <w:szCs w:val="20"/>
              </w:rPr>
              <w:t>A bioetika a büntetőjogi gondolkodásban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6C1" w:rsidRDefault="007F06C1" w:rsidP="007F06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  <w:p w:rsidR="00941465" w:rsidRPr="007F06C1" w:rsidRDefault="00941465" w:rsidP="007F06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7F06C1" w:rsidRPr="00907C88" w:rsidTr="004C157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sz w:val="20"/>
                <w:szCs w:val="20"/>
              </w:rPr>
              <w:t>A sporttal összefüggő büntetőjogi felelősség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Ausgewählte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Probleme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aus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dem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Strafrecht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AT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sz w:val="20"/>
                <w:szCs w:val="20"/>
              </w:rPr>
              <w:t>Egység és halmazat a büntetőjogban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European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Criminal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Introduction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Hungarian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Substantive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Criminal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Medizinstrafrecht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color w:val="000000"/>
                <w:sz w:val="20"/>
                <w:szCs w:val="20"/>
              </w:rPr>
              <w:t>Büntetőjogi Tanszék</w:t>
            </w:r>
          </w:p>
        </w:tc>
      </w:tr>
      <w:tr w:rsidR="007F06C1" w:rsidRPr="00907C8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C1" w:rsidRP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Anti-money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Laundering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Combatting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Financing</w:t>
            </w:r>
            <w:proofErr w:type="spellEnd"/>
            <w:r w:rsidRPr="007F06C1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7F06C1">
              <w:rPr>
                <w:rFonts w:ascii="Open Sans" w:hAnsi="Open Sans" w:cs="Open Sans"/>
                <w:sz w:val="20"/>
                <w:szCs w:val="20"/>
              </w:rPr>
              <w:t>terrorism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6C1" w:rsidRDefault="007F06C1" w:rsidP="007F06C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F06C1">
              <w:rPr>
                <w:rFonts w:ascii="Open Sans" w:hAnsi="Open Sans" w:cs="Open Sans"/>
                <w:sz w:val="20"/>
                <w:szCs w:val="20"/>
              </w:rPr>
              <w:t>Pénzügyi Jogi Tanszék</w:t>
            </w:r>
          </w:p>
          <w:p w:rsidR="00941465" w:rsidRPr="007F06C1" w:rsidRDefault="00941465" w:rsidP="007F06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tabs>
          <w:tab w:val="left" w:pos="2910"/>
        </w:tabs>
        <w:rPr>
          <w:rFonts w:ascii="Open Sans" w:hAnsi="Open Sans" w:cs="Open Sans"/>
          <w:sz w:val="20"/>
          <w:szCs w:val="20"/>
        </w:rPr>
      </w:pPr>
      <w:r w:rsidRPr="00907C88">
        <w:rPr>
          <w:rFonts w:ascii="Open Sans" w:hAnsi="Open Sans" w:cs="Open Sans"/>
          <w:sz w:val="20"/>
          <w:szCs w:val="20"/>
        </w:rPr>
        <w:tab/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907C88">
        <w:rPr>
          <w:rFonts w:ascii="Open Sans" w:hAnsi="Open Sans" w:cs="Open Sans"/>
          <w:sz w:val="20"/>
          <w:szCs w:val="20"/>
        </w:rPr>
        <w:br w:type="page"/>
      </w:r>
      <w:r w:rsidRPr="00907C88">
        <w:rPr>
          <w:rFonts w:ascii="Open Sans" w:hAnsi="Open Sans" w:cs="Open Sans"/>
          <w:b/>
          <w:caps/>
          <w:sz w:val="20"/>
          <w:szCs w:val="20"/>
        </w:rPr>
        <w:lastRenderedPageBreak/>
        <w:t>Civilisztikai modul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Modulfelelős: </w:t>
      </w:r>
      <w:r w:rsidRPr="00907C88">
        <w:rPr>
          <w:rFonts w:ascii="Open Sans" w:hAnsi="Open Sans" w:cs="Open Sans"/>
          <w:b/>
          <w:smallCaps/>
          <w:sz w:val="20"/>
          <w:szCs w:val="20"/>
        </w:rPr>
        <w:t>Dr. Menyhárd Attila</w:t>
      </w:r>
      <w:r w:rsidRPr="00907C88">
        <w:rPr>
          <w:rFonts w:ascii="Open Sans" w:hAnsi="Open Sans" w:cs="Open Sans"/>
          <w:b/>
          <w:sz w:val="20"/>
          <w:szCs w:val="20"/>
        </w:rPr>
        <w:t xml:space="preserve"> tanszékvezető egyetemi tanár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907C88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07C88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907C88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Tanszék</w:t>
            </w:r>
          </w:p>
        </w:tc>
      </w:tr>
      <w:tr w:rsidR="00C42725" w:rsidRPr="00907C88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Médiajogi perbeszédmondó verseny felkészítő szeminárium (angol nyelven)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725" w:rsidRDefault="00C42725" w:rsidP="00C4272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color w:val="000000"/>
                <w:sz w:val="20"/>
                <w:szCs w:val="20"/>
              </w:rPr>
              <w:t>Magyar Állam- és Jogtörténeti Tanszék</w:t>
            </w:r>
          </w:p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42725" w:rsidRPr="00907C88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Munkajog az ügyvédi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color w:val="000000"/>
                <w:sz w:val="20"/>
                <w:szCs w:val="20"/>
              </w:rPr>
              <w:t>Munkajogi és Szociális Jogi Tanszék</w:t>
            </w:r>
          </w:p>
        </w:tc>
      </w:tr>
      <w:tr w:rsidR="00C42725" w:rsidRPr="00907C88" w:rsidTr="0063273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Artificial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Intelligence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Technology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Private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  <w:tr w:rsidR="00C42725" w:rsidRPr="00907C88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Hungarian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Tort Law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Context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- a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Case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by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Case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  <w:tr w:rsidR="00C42725" w:rsidRPr="00907C88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Iparjogvédelem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  <w:tr w:rsidR="00C42725" w:rsidRPr="00907C88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Kereskedelmi szerződések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  <w:tr w:rsidR="00C42725" w:rsidRPr="00907C88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The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Children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Child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Protection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42725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C42725">
              <w:rPr>
                <w:rFonts w:ascii="Open Sans" w:hAnsi="Open Sans" w:cs="Open Sans"/>
                <w:sz w:val="20"/>
                <w:szCs w:val="20"/>
              </w:rPr>
              <w:t xml:space="preserve"> Europe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  <w:tr w:rsidR="00C42725" w:rsidRPr="00907C88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Ügyvédi munka nemzetközi környezetben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25" w:rsidRPr="00C42725" w:rsidRDefault="00C42725" w:rsidP="00C427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2725">
              <w:rPr>
                <w:rFonts w:ascii="Open Sans" w:hAnsi="Open Sans" w:cs="Open Sans"/>
                <w:sz w:val="20"/>
                <w:szCs w:val="20"/>
              </w:rPr>
              <w:t>Polgári Jogi Tanszék</w:t>
            </w:r>
          </w:p>
        </w:tc>
      </w:tr>
    </w:tbl>
    <w:p w:rsidR="00773092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907C88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Pr="00907C88">
        <w:rPr>
          <w:rFonts w:ascii="Open Sans" w:hAnsi="Open Sans" w:cs="Open Sans"/>
          <w:b/>
          <w:caps/>
          <w:sz w:val="20"/>
          <w:szCs w:val="20"/>
        </w:rPr>
        <w:br w:type="page"/>
      </w:r>
      <w:r w:rsidRPr="00907C88">
        <w:rPr>
          <w:rFonts w:ascii="Open Sans" w:hAnsi="Open Sans" w:cs="Open Sans"/>
          <w:b/>
          <w:caps/>
          <w:sz w:val="20"/>
          <w:szCs w:val="20"/>
        </w:rPr>
        <w:lastRenderedPageBreak/>
        <w:t>Közjogi modul</w:t>
      </w:r>
    </w:p>
    <w:p w:rsidR="007C60CF" w:rsidRPr="00907C88" w:rsidRDefault="007C60CF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Modulfelelős: </w:t>
      </w:r>
      <w:r w:rsidRPr="00907C88">
        <w:rPr>
          <w:rFonts w:ascii="Open Sans" w:hAnsi="Open Sans" w:cs="Open Sans"/>
          <w:b/>
          <w:smallCaps/>
          <w:sz w:val="20"/>
          <w:szCs w:val="20"/>
        </w:rPr>
        <w:t>Dr. Kukorelli István</w:t>
      </w:r>
      <w:r w:rsidRPr="00907C88">
        <w:rPr>
          <w:rFonts w:ascii="Open Sans" w:hAnsi="Open Sans" w:cs="Open Sans"/>
          <w:b/>
          <w:sz w:val="20"/>
          <w:szCs w:val="20"/>
        </w:rPr>
        <w:t xml:space="preserve"> egyetemi tanár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RPr="00907C88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07C88" w:rsidRDefault="00773092" w:rsidP="00DF2A4B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907C88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Covid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és alkotmányosság: a koronavírus járványhoz kapcsolódó védelmi intézkedések alkotmányossági vonatkozásai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Alkotmányjogi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Egyház az államban - állam az egyházban. Az állam és az egyházak kapcsolatának jogi és politikai kérdései egykor és ma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Alkotmányjogi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Alkotmányjogi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Miz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üzen a Bibó a mának?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Alkotmányjogi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Internetszabályozás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Magyar Állam- és Jogtörténeti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Fintech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taxation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Pénzügyi 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Taxpayer's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78379E">
              <w:rPr>
                <w:rFonts w:ascii="Open Sans" w:hAnsi="Open Sans" w:cs="Open Sans"/>
                <w:sz w:val="20"/>
                <w:szCs w:val="20"/>
              </w:rPr>
              <w:t xml:space="preserve"> XXI. </w:t>
            </w:r>
            <w:proofErr w:type="spellStart"/>
            <w:r w:rsidRPr="0078379E">
              <w:rPr>
                <w:rFonts w:ascii="Open Sans" w:hAnsi="Open Sans" w:cs="Open Sans"/>
                <w:sz w:val="20"/>
                <w:szCs w:val="20"/>
              </w:rPr>
              <w:t>Century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Pénzügyi Jogi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Politikai gondolkodás a kora újkori Angliában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Római Jogi és Összehasonlító Jogtörténeti Tanszék</w:t>
            </w:r>
          </w:p>
        </w:tc>
      </w:tr>
      <w:tr w:rsidR="0078379E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Bíráskodás eltérő jogi kultúrákban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9E" w:rsidRPr="0078379E" w:rsidRDefault="0078379E" w:rsidP="0078379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379E">
              <w:rPr>
                <w:rFonts w:ascii="Open Sans" w:hAnsi="Open Sans" w:cs="Open Sans"/>
                <w:sz w:val="20"/>
                <w:szCs w:val="20"/>
              </w:rPr>
              <w:t>Jog- és Társadalomelméleti Tanszék</w:t>
            </w:r>
          </w:p>
        </w:tc>
      </w:tr>
    </w:tbl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773092" w:rsidRPr="00907C88" w:rsidRDefault="00773092" w:rsidP="00773092">
      <w:pPr>
        <w:rPr>
          <w:rFonts w:ascii="Open Sans" w:hAnsi="Open Sans" w:cs="Open Sans"/>
          <w:b/>
          <w:caps/>
          <w:sz w:val="20"/>
          <w:szCs w:val="20"/>
        </w:rPr>
        <w:sectPr w:rsidR="00773092" w:rsidRPr="00907C88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907C88">
        <w:rPr>
          <w:rFonts w:ascii="Open Sans" w:hAnsi="Open Sans" w:cs="Open Sans"/>
          <w:b/>
          <w:caps/>
          <w:sz w:val="20"/>
          <w:szCs w:val="20"/>
        </w:rPr>
        <w:lastRenderedPageBreak/>
        <w:t>Nemzetközi jogi és európai jogi modul</w:t>
      </w:r>
    </w:p>
    <w:p w:rsidR="007C60CF" w:rsidRPr="00907C88" w:rsidRDefault="007C60CF" w:rsidP="00773092">
      <w:pPr>
        <w:jc w:val="center"/>
        <w:rPr>
          <w:rFonts w:ascii="Open Sans" w:hAnsi="Open Sans" w:cs="Open Sans"/>
          <w:b/>
          <w:caps/>
          <w:sz w:val="20"/>
          <w:szCs w:val="20"/>
        </w:rPr>
      </w:pP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Modulfelelős: </w:t>
      </w:r>
      <w:r w:rsidRPr="00907C88">
        <w:rPr>
          <w:rFonts w:ascii="Open Sans" w:hAnsi="Open Sans" w:cs="Open Sans"/>
          <w:b/>
          <w:smallCaps/>
          <w:sz w:val="20"/>
          <w:szCs w:val="20"/>
        </w:rPr>
        <w:t>Dr. Kardos Gábor</w:t>
      </w:r>
      <w:r w:rsidRPr="00907C88">
        <w:rPr>
          <w:rFonts w:ascii="Open Sans" w:hAnsi="Open Sans" w:cs="Open Sans"/>
          <w:b/>
          <w:sz w:val="20"/>
          <w:szCs w:val="20"/>
        </w:rPr>
        <w:t xml:space="preserve"> egyetemi tanár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RPr="00907C88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907C88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907C88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07C88">
              <w:rPr>
                <w:rFonts w:ascii="Open Sans" w:hAnsi="Open Sans" w:cs="Open Sans"/>
                <w:b/>
                <w:sz w:val="20"/>
                <w:szCs w:val="20"/>
              </w:rPr>
              <w:t>Tanszék</w:t>
            </w:r>
          </w:p>
        </w:tc>
      </w:tr>
      <w:tr w:rsidR="008F6B4F" w:rsidRPr="00907C88" w:rsidTr="006C3CEA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Criminal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Justice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Systems and Human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Büntető Eljárásjogi és Büntetés-végrehajtási Jogi Tanszék</w:t>
            </w:r>
          </w:p>
        </w:tc>
      </w:tr>
      <w:tr w:rsidR="008F6B4F" w:rsidRPr="00907C88" w:rsidTr="006C3CEA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Az EU joga olasz nyelven 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Idegen Nyelvi Oktatásszervezési Központ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Introduction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à la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protection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juridique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international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des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droits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l’homme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Jessup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Telders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The EU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Area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Freedom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Security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Justice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"FDI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" - felkészítő kurzus az FDI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elnevezésű nemzetközi perbeszédversenyre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"Pax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" - felkészítő kurzus a </w:t>
            </w:r>
            <w:proofErr w:type="gramStart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PAX 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proofErr w:type="gram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elnevezésű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nemzetközimagánjogi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perbeszédversenyre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"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Willem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C Vis (+EAST) International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Commercial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Arbitration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>" felkészítő kurzus a 2021/2022-es tanévben megrendezendő nemzetközi kereskedelmi jogi perbeszédversenyekre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Contentieux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européens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International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Commercial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Mobility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Companies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Multinational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Enterprises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Private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International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jogesetmegoldás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Private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International Law of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The Herbert Smith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Freehills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Competition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Law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Ügyvédként az Európai Bíróság előtt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Nemzetközi Magánjogi és Európai Gazdasági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EU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Tax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Law: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Indirect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Taxes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Customs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Pénzügyi Jogi Tanszék</w:t>
            </w:r>
          </w:p>
        </w:tc>
      </w:tr>
      <w:tr w:rsidR="008F6B4F" w:rsidRPr="00907C88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proofErr w:type="spellStart"/>
            <w:r w:rsidRPr="008F6B4F">
              <w:rPr>
                <w:rFonts w:ascii="Open Sans" w:hAnsi="Open Sans" w:cs="Open Sans"/>
                <w:sz w:val="20"/>
                <w:szCs w:val="20"/>
              </w:rPr>
              <w:t>trust</w:t>
            </w:r>
            <w:proofErr w:type="spellEnd"/>
            <w:r w:rsidRPr="008F6B4F">
              <w:rPr>
                <w:rFonts w:ascii="Open Sans" w:hAnsi="Open Sans" w:cs="Open Sans"/>
                <w:sz w:val="20"/>
                <w:szCs w:val="20"/>
              </w:rPr>
              <w:t xml:space="preserve"> és az ahhoz hasonló vagyonkezelési modellek története, összehasonlító elemzése és hatályos szabályozása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4F" w:rsidRPr="008F6B4F" w:rsidRDefault="008F6B4F" w:rsidP="008F6B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F6B4F">
              <w:rPr>
                <w:rFonts w:ascii="Open Sans" w:hAnsi="Open Sans" w:cs="Open Sans"/>
                <w:sz w:val="20"/>
                <w:szCs w:val="20"/>
              </w:rPr>
              <w:t>Római Jogi és Összehasonlító Jogtörténeti Tanszék</w:t>
            </w:r>
          </w:p>
        </w:tc>
      </w:tr>
    </w:tbl>
    <w:p w:rsidR="00773092" w:rsidRPr="00907C88" w:rsidRDefault="00773092" w:rsidP="00AD4E45">
      <w:pPr>
        <w:pStyle w:val="Default"/>
        <w:rPr>
          <w:rFonts w:ascii="Open Sans" w:hAnsi="Open Sans" w:cs="Open Sans"/>
          <w:b/>
          <w:sz w:val="20"/>
          <w:szCs w:val="20"/>
        </w:rPr>
      </w:pPr>
    </w:p>
    <w:sectPr w:rsidR="00773092" w:rsidRPr="00907C88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F0" w:rsidRDefault="00875AF0">
      <w:r>
        <w:separator/>
      </w:r>
    </w:p>
  </w:endnote>
  <w:endnote w:type="continuationSeparator" w:id="0">
    <w:p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F0" w:rsidRDefault="00875AF0">
      <w:r>
        <w:separator/>
      </w:r>
    </w:p>
  </w:footnote>
  <w:footnote w:type="continuationSeparator" w:id="0">
    <w:p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00690B"/>
    <w:rsid w:val="00007D03"/>
    <w:rsid w:val="00017848"/>
    <w:rsid w:val="000358A7"/>
    <w:rsid w:val="00046ED1"/>
    <w:rsid w:val="000470B7"/>
    <w:rsid w:val="00053545"/>
    <w:rsid w:val="00064B9D"/>
    <w:rsid w:val="00072220"/>
    <w:rsid w:val="000828E9"/>
    <w:rsid w:val="000930CF"/>
    <w:rsid w:val="000A077E"/>
    <w:rsid w:val="000D1F4C"/>
    <w:rsid w:val="000D45E5"/>
    <w:rsid w:val="000E0E20"/>
    <w:rsid w:val="000E708B"/>
    <w:rsid w:val="000F755B"/>
    <w:rsid w:val="0010754C"/>
    <w:rsid w:val="001428D2"/>
    <w:rsid w:val="00167555"/>
    <w:rsid w:val="0017322C"/>
    <w:rsid w:val="001750F8"/>
    <w:rsid w:val="001B38A7"/>
    <w:rsid w:val="001B63F8"/>
    <w:rsid w:val="001C0089"/>
    <w:rsid w:val="001C4C3D"/>
    <w:rsid w:val="001E11F7"/>
    <w:rsid w:val="001F5538"/>
    <w:rsid w:val="0024098D"/>
    <w:rsid w:val="0025777D"/>
    <w:rsid w:val="00265F64"/>
    <w:rsid w:val="00296795"/>
    <w:rsid w:val="002A3A13"/>
    <w:rsid w:val="002A3ED8"/>
    <w:rsid w:val="002E2DC9"/>
    <w:rsid w:val="002F5E0A"/>
    <w:rsid w:val="00300CEA"/>
    <w:rsid w:val="00323B71"/>
    <w:rsid w:val="00344343"/>
    <w:rsid w:val="00357378"/>
    <w:rsid w:val="003858B8"/>
    <w:rsid w:val="00385F54"/>
    <w:rsid w:val="003B020B"/>
    <w:rsid w:val="003C0F9A"/>
    <w:rsid w:val="003D1900"/>
    <w:rsid w:val="003E56C5"/>
    <w:rsid w:val="003F57F2"/>
    <w:rsid w:val="00411112"/>
    <w:rsid w:val="00413972"/>
    <w:rsid w:val="00490809"/>
    <w:rsid w:val="00495409"/>
    <w:rsid w:val="004A481F"/>
    <w:rsid w:val="004C38A5"/>
    <w:rsid w:val="004D56E0"/>
    <w:rsid w:val="00504B03"/>
    <w:rsid w:val="00532686"/>
    <w:rsid w:val="005403DC"/>
    <w:rsid w:val="00543F7C"/>
    <w:rsid w:val="00544DC2"/>
    <w:rsid w:val="00561A8D"/>
    <w:rsid w:val="00567188"/>
    <w:rsid w:val="005723D6"/>
    <w:rsid w:val="005A0907"/>
    <w:rsid w:val="005A0F2C"/>
    <w:rsid w:val="005B69FA"/>
    <w:rsid w:val="005E2C6D"/>
    <w:rsid w:val="005E4686"/>
    <w:rsid w:val="005E67FE"/>
    <w:rsid w:val="005F5773"/>
    <w:rsid w:val="00612C5D"/>
    <w:rsid w:val="006154DE"/>
    <w:rsid w:val="00615DA7"/>
    <w:rsid w:val="0062428A"/>
    <w:rsid w:val="00624B94"/>
    <w:rsid w:val="006506AA"/>
    <w:rsid w:val="0066169F"/>
    <w:rsid w:val="006731D6"/>
    <w:rsid w:val="00682174"/>
    <w:rsid w:val="006925DF"/>
    <w:rsid w:val="00693719"/>
    <w:rsid w:val="00697D47"/>
    <w:rsid w:val="006A2D9C"/>
    <w:rsid w:val="006B248A"/>
    <w:rsid w:val="006C76BE"/>
    <w:rsid w:val="006E7BB6"/>
    <w:rsid w:val="00707DE6"/>
    <w:rsid w:val="00711608"/>
    <w:rsid w:val="00750AFC"/>
    <w:rsid w:val="007625E8"/>
    <w:rsid w:val="00770048"/>
    <w:rsid w:val="00773092"/>
    <w:rsid w:val="007740E6"/>
    <w:rsid w:val="0078379E"/>
    <w:rsid w:val="00795D01"/>
    <w:rsid w:val="007963FD"/>
    <w:rsid w:val="007B0A9A"/>
    <w:rsid w:val="007C60CF"/>
    <w:rsid w:val="007D453B"/>
    <w:rsid w:val="007E041F"/>
    <w:rsid w:val="007F06C1"/>
    <w:rsid w:val="008072CC"/>
    <w:rsid w:val="0081401D"/>
    <w:rsid w:val="00825161"/>
    <w:rsid w:val="00841563"/>
    <w:rsid w:val="00841F2D"/>
    <w:rsid w:val="00875AF0"/>
    <w:rsid w:val="00875F69"/>
    <w:rsid w:val="008B0370"/>
    <w:rsid w:val="008F43B2"/>
    <w:rsid w:val="008F6B4F"/>
    <w:rsid w:val="008F7AED"/>
    <w:rsid w:val="00907C88"/>
    <w:rsid w:val="00910587"/>
    <w:rsid w:val="009269A2"/>
    <w:rsid w:val="00941465"/>
    <w:rsid w:val="00941EA7"/>
    <w:rsid w:val="00944C23"/>
    <w:rsid w:val="0095581A"/>
    <w:rsid w:val="00957D05"/>
    <w:rsid w:val="00983CFA"/>
    <w:rsid w:val="00990BE9"/>
    <w:rsid w:val="009A3F66"/>
    <w:rsid w:val="009A3FB9"/>
    <w:rsid w:val="009F1132"/>
    <w:rsid w:val="00A17D42"/>
    <w:rsid w:val="00A4728A"/>
    <w:rsid w:val="00A51D17"/>
    <w:rsid w:val="00A54632"/>
    <w:rsid w:val="00A64B62"/>
    <w:rsid w:val="00A674E5"/>
    <w:rsid w:val="00A67937"/>
    <w:rsid w:val="00A745A9"/>
    <w:rsid w:val="00A823C4"/>
    <w:rsid w:val="00A95DC3"/>
    <w:rsid w:val="00AC29F7"/>
    <w:rsid w:val="00AD4E45"/>
    <w:rsid w:val="00AE2BA0"/>
    <w:rsid w:val="00AF00C2"/>
    <w:rsid w:val="00AF02AA"/>
    <w:rsid w:val="00AF25C2"/>
    <w:rsid w:val="00B179A6"/>
    <w:rsid w:val="00B22125"/>
    <w:rsid w:val="00B30360"/>
    <w:rsid w:val="00B344A1"/>
    <w:rsid w:val="00B51C13"/>
    <w:rsid w:val="00B823B4"/>
    <w:rsid w:val="00B82D77"/>
    <w:rsid w:val="00B941F8"/>
    <w:rsid w:val="00BB0FD9"/>
    <w:rsid w:val="00BB29C8"/>
    <w:rsid w:val="00BF7EDC"/>
    <w:rsid w:val="00C041D5"/>
    <w:rsid w:val="00C05CFF"/>
    <w:rsid w:val="00C216B5"/>
    <w:rsid w:val="00C26829"/>
    <w:rsid w:val="00C42725"/>
    <w:rsid w:val="00C516ED"/>
    <w:rsid w:val="00C5447A"/>
    <w:rsid w:val="00C756E4"/>
    <w:rsid w:val="00C81B67"/>
    <w:rsid w:val="00C97B9A"/>
    <w:rsid w:val="00CA571F"/>
    <w:rsid w:val="00CE5ED7"/>
    <w:rsid w:val="00CF3BD4"/>
    <w:rsid w:val="00D0369C"/>
    <w:rsid w:val="00D04C44"/>
    <w:rsid w:val="00D124A1"/>
    <w:rsid w:val="00D158D4"/>
    <w:rsid w:val="00D16AA0"/>
    <w:rsid w:val="00D16B72"/>
    <w:rsid w:val="00D5252B"/>
    <w:rsid w:val="00D545DB"/>
    <w:rsid w:val="00D56275"/>
    <w:rsid w:val="00D6039F"/>
    <w:rsid w:val="00D67F85"/>
    <w:rsid w:val="00D77A3D"/>
    <w:rsid w:val="00D86477"/>
    <w:rsid w:val="00D90495"/>
    <w:rsid w:val="00D92202"/>
    <w:rsid w:val="00D955C8"/>
    <w:rsid w:val="00D9599D"/>
    <w:rsid w:val="00DA4A19"/>
    <w:rsid w:val="00DB0BB3"/>
    <w:rsid w:val="00DD53B0"/>
    <w:rsid w:val="00DD5D30"/>
    <w:rsid w:val="00DF2700"/>
    <w:rsid w:val="00DF2A4B"/>
    <w:rsid w:val="00E041CD"/>
    <w:rsid w:val="00E04EA8"/>
    <w:rsid w:val="00E05287"/>
    <w:rsid w:val="00E057F6"/>
    <w:rsid w:val="00E10CE9"/>
    <w:rsid w:val="00E34828"/>
    <w:rsid w:val="00E427F4"/>
    <w:rsid w:val="00E43651"/>
    <w:rsid w:val="00E65E28"/>
    <w:rsid w:val="00E7599E"/>
    <w:rsid w:val="00E77D41"/>
    <w:rsid w:val="00E77DA9"/>
    <w:rsid w:val="00ED0FB6"/>
    <w:rsid w:val="00ED26C0"/>
    <w:rsid w:val="00EE1058"/>
    <w:rsid w:val="00F0439C"/>
    <w:rsid w:val="00F04420"/>
    <w:rsid w:val="00F06B4A"/>
    <w:rsid w:val="00F07470"/>
    <w:rsid w:val="00F25D3B"/>
    <w:rsid w:val="00FA066F"/>
    <w:rsid w:val="00FC04B3"/>
    <w:rsid w:val="00FC6157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-dokumentum4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-dokumentum3.docx"/><Relationship Id="rId20" Type="http://schemas.openxmlformats.org/officeDocument/2006/relationships/package" Target="embeddings/Microsoft_Word-dokumentum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1.docx"/><Relationship Id="rId14" Type="http://schemas.openxmlformats.org/officeDocument/2006/relationships/package" Target="embeddings/Microsoft_Word-dokumentum2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A9E-34CA-426E-B624-7D8BDB3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800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Meszéna Gabriella</cp:lastModifiedBy>
  <cp:revision>44</cp:revision>
  <dcterms:created xsi:type="dcterms:W3CDTF">2021-11-09T15:11:00Z</dcterms:created>
  <dcterms:modified xsi:type="dcterms:W3CDTF">2022-01-04T15:36:00Z</dcterms:modified>
</cp:coreProperties>
</file>