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5329F" w:rsidRDefault="003710C0" w14:paraId="0000000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02" w14:textId="77777777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ALKOTMÁNYJOG</w:t>
      </w:r>
    </w:p>
    <w:p w:rsidR="0025329F" w:rsidRDefault="003710C0" w14:paraId="00000003" w14:textId="77777777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Doktori komplex vizsga</w:t>
      </w:r>
    </w:p>
    <w:p w:rsidR="0025329F" w:rsidRDefault="003710C0" w14:paraId="00000004" w14:textId="77777777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Szaktárgyi követelmények </w:t>
      </w:r>
    </w:p>
    <w:p w:rsidR="0025329F" w:rsidRDefault="00A05B7C" w14:paraId="00000005" w14:textId="1FDF7462">
      <w:pPr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202</w:t>
      </w:r>
      <w:r w:rsidR="0076005A">
        <w:rPr>
          <w:rFonts w:ascii="Times New Roman" w:hAnsi="Times New Roman" w:eastAsia="Times New Roman" w:cs="Times New Roman"/>
          <w:b/>
          <w:bCs/>
          <w:sz w:val="24"/>
          <w:szCs w:val="24"/>
        </w:rPr>
        <w:t>6</w:t>
      </w:r>
    </w:p>
    <w:p w:rsidR="0025329F" w:rsidRDefault="003710C0" w14:paraId="00000006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07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08" w14:textId="77777777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Az Alkotmányjog doktori komplex vizsga szaktárgyi követelményei az alkotmányjogtudomány  művelésével összefüggő készségek felmérésére irányulnak. A vizsgára jelentkező PhD-hallgatónak eddigi kutatásai alapján és spektrumában kell vizsgálnia, bemutatnia és értékelnie témájának összefüggéseit az alkotmányosság követelményeivel, az alkotmányos alapelvek és alapintézmények komplex rendszerében. Ilyen vizsgálati szempontok különösen a kutatási téma kapcsolata a jogállamiság, a hatalommegosztás, a demokrácia és az alapjogvédelem követelményeivel.</w:t>
      </w:r>
    </w:p>
    <w:p w:rsidR="0025329F" w:rsidRDefault="003710C0" w14:paraId="00000009" w14:textId="77777777"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 jelölt a vizsgán bizonyítja, hogy a releváns hazai és külföldi szakirodalmat ismeri, az aktuális tudományos diskurzusokat követi, azokban saját kutatási eredményeire támaszkodva önálló álláspontot képes kialakítani.</w:t>
      </w:r>
    </w:p>
    <w:p w:rsidR="0025329F" w:rsidRDefault="0025329F" w14:paraId="0000000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25329F" w:rsidRDefault="003710C0" w14:paraId="0000000B" w14:textId="77777777">
      <w:pPr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A vizsga témakörei</w:t>
      </w:r>
    </w:p>
    <w:p w:rsidR="0025329F" w:rsidRDefault="0025329F" w14:paraId="0000000C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25329F" w:rsidRDefault="003710C0" w14:paraId="0000000D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</w:t>
      </w:r>
      <w:r>
        <w:rPr>
          <w:rFonts w:ascii="Times New Roman" w:hAnsi="Times New Roman" w:eastAsia="Times New Roman" w:cs="Times New Roman"/>
          <w:sz w:val="14"/>
          <w:szCs w:val="14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>A jogi alkotmány sajátosságai</w:t>
      </w:r>
    </w:p>
    <w:p w:rsidR="0025329F" w:rsidRDefault="003710C0" w14:paraId="0000000E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Az alkotmányosság garanciái</w:t>
      </w:r>
    </w:p>
    <w:p w:rsidR="0025329F" w:rsidRDefault="003710C0" w14:paraId="0000000F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Alkotmányvédelem, alkotmánybíráskodás</w:t>
      </w:r>
    </w:p>
    <w:p w:rsidR="0025329F" w:rsidRDefault="003710C0" w14:paraId="00000010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 jogállamiság garanciarendszere</w:t>
      </w:r>
    </w:p>
    <w:p w:rsidR="0025329F" w:rsidRDefault="003710C0" w14:paraId="00000011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Az alkotmányos demokrácia intézményei</w:t>
      </w:r>
    </w:p>
    <w:p w:rsidR="0025329F" w:rsidRDefault="003710C0" w14:paraId="00000012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6.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Az alapjogi jogviszony, az alapjogok jogosultjai és kötelezettjei</w:t>
      </w:r>
    </w:p>
    <w:p w:rsidR="0025329F" w:rsidRDefault="003710C0" w14:paraId="00000013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7.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 </w:t>
      </w:r>
      <w:r>
        <w:rPr>
          <w:rFonts w:ascii="Times New Roman" w:hAnsi="Times New Roman" w:eastAsia="Times New Roman" w:cs="Times New Roman"/>
          <w:sz w:val="24"/>
          <w:szCs w:val="24"/>
        </w:rPr>
        <w:t>Az alapjogvédelem intézményi és eljárási garanciái</w:t>
      </w:r>
    </w:p>
    <w:p w:rsidR="0025329F" w:rsidRDefault="003710C0" w14:paraId="00000014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8.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Az emberi méltósághoz való jog és az önrendelkezés</w:t>
      </w:r>
    </w:p>
    <w:p w:rsidR="0025329F" w:rsidRDefault="003710C0" w14:paraId="00000015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9.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   </w:t>
      </w:r>
      <w:r>
        <w:rPr>
          <w:rFonts w:ascii="Times New Roman" w:hAnsi="Times New Roman" w:eastAsia="Times New Roman" w:cs="Times New Roman"/>
          <w:sz w:val="24"/>
          <w:szCs w:val="24"/>
        </w:rPr>
        <w:t>A kommunikációs és részvételi jogok</w:t>
      </w:r>
    </w:p>
    <w:p w:rsidR="0025329F" w:rsidRDefault="003710C0" w14:paraId="00000016" w14:textId="77777777">
      <w:pPr>
        <w:ind w:left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10.</w:t>
      </w:r>
      <w:r>
        <w:rPr>
          <w:rFonts w:ascii="Times New Roman" w:hAnsi="Times New Roman" w:eastAsia="Times New Roman" w:cs="Times New Roman"/>
          <w:sz w:val="14"/>
          <w:szCs w:val="1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 szolidaritás és a sérülékeny társadalmi csoportok védelme</w:t>
      </w:r>
    </w:p>
    <w:p w:rsidR="0025329F" w:rsidRDefault="003710C0" w14:paraId="00000017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18" w14:textId="77777777">
      <w:pPr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Általános kötelező irodalom</w:t>
      </w:r>
    </w:p>
    <w:p w:rsidR="0025329F" w:rsidRDefault="003710C0" w14:paraId="00000019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1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Kukorelli István (szerk.): Alkotmánytan I. Budapest, Osiris 2007</w:t>
      </w:r>
    </w:p>
    <w:p w:rsidR="0025329F" w:rsidRDefault="003710C0" w14:paraId="0000001B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Sári János -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Somody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Bernadette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 Alapjogok. Alkotmánytan II. Budapest, Osiris 2008</w:t>
      </w:r>
    </w:p>
    <w:p w:rsidR="0025329F" w:rsidRDefault="003710C0" w14:paraId="0000001C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Bodnár Eszter - Pozsár-Szentmiklósy Zoltán (szerk.): Alkotmányos tanok I-II. HVG-ORAC, 2021</w:t>
      </w:r>
    </w:p>
    <w:p w:rsidR="0025329F" w:rsidRDefault="003710C0" w14:paraId="0000001D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Somody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Bernadette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- Szabó Máté Dániel -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Vissy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Beatrix -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Dojcsák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Dalma: Alapjogi tanok I-II. HVG-ORAC, 2021</w:t>
      </w:r>
    </w:p>
    <w:p w:rsidR="0025329F" w:rsidRDefault="003710C0" w14:paraId="0000001E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1F" w14:textId="77777777">
      <w:pPr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Általános ajánlott irodalom</w:t>
      </w:r>
    </w:p>
    <w:p w:rsidR="0025329F" w:rsidRDefault="003710C0" w14:paraId="00000020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2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Aharon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Proportionality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Constitutional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Rights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Limitations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Cambridge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Studies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in Constitutional Law, Cambridge 2012</w:t>
      </w:r>
    </w:p>
    <w:p w:rsidR="0025329F" w:rsidRDefault="003710C0" w14:paraId="00000022" w14:textId="77777777">
      <w:pPr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lastRenderedPageBreak/>
        <w:t>Bodnár Eszter: A választójog alapjogi tartalma és korlátai. HVG-ORAC, Budapest 2014</w:t>
      </w:r>
    </w:p>
    <w:p w:rsidR="0025329F" w:rsidRDefault="003710C0" w14:paraId="00000023" w14:textId="77777777">
      <w:pPr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Márta Dezső (Ed.): International Encyclopaedia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for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Constitutional Law. Hungary.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Wolters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>Kluwer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International, 2010</w:t>
      </w:r>
    </w:p>
    <w:p w:rsidR="0025329F" w:rsidRDefault="003710C0" w14:paraId="00000024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Ronald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Dworkin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Taking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Rights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Seriously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 Harvard University Press 1977</w:t>
      </w:r>
    </w:p>
    <w:p w:rsidR="0025329F" w:rsidRDefault="003710C0" w14:paraId="00000025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Gárdos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-Orosz Fruzsina: Alkotmányos polgári jog? Az alapvető jogok alkalmazása a magánjogi jogvitákban. Dialóg-Campus, 2011</w:t>
      </w:r>
    </w:p>
    <w:p w:rsidR="0025329F" w:rsidRDefault="003710C0" w14:paraId="00000026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Dieter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Grimm: Constitutionalism: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Past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Future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 Oxford University Press, Oxford 2016</w:t>
      </w:r>
    </w:p>
    <w:p w:rsidR="0025329F" w:rsidRDefault="003710C0" w14:paraId="00000027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Halmai Gábor – Tóth Gábor Attila: Emberi jogok. Osiris, Budapest 2003</w:t>
      </w:r>
    </w:p>
    <w:p w:rsidR="0025329F" w:rsidRDefault="003710C0" w14:paraId="00000028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Halmai Gábor: Alkotmányjog – emberi jogok – globalizáció. Az alkotmányos eszmék migrációja,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L’Harmattan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 Budapest 2013</w:t>
      </w:r>
    </w:p>
    <w:p w:rsidR="0025329F" w:rsidRDefault="003710C0" w14:paraId="00000029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Jakab András (szerk.) Az Alkotmány kommentárja. Századvég, Budapest 2009</w:t>
      </w:r>
    </w:p>
    <w:p w:rsidR="0025329F" w:rsidRDefault="003710C0" w14:paraId="0000002A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Jakab András: Az európai alkotmányjog nyelve, NKE, Budapest 2016</w:t>
      </w:r>
    </w:p>
    <w:p w:rsidR="0025329F" w:rsidRDefault="003710C0" w14:paraId="0000002B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Alfred Katz: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Staatsrecht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 C.F. Müller, Heidelberg 1994</w:t>
      </w:r>
    </w:p>
    <w:p w:rsidR="0025329F" w:rsidRDefault="003710C0" w14:paraId="0000002C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Kis János: Az alkotmányos demokrácia. Három tanulmány. Indok, Budapest 2000</w:t>
      </w:r>
    </w:p>
    <w:p w:rsidR="0025329F" w:rsidRDefault="003710C0" w14:paraId="0000002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Kukorelli István : Magyarországot saját alkotmánya nélkül kormányozni nem lehet.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Méry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Ratio 2014</w:t>
      </w:r>
    </w:p>
    <w:p w:rsidR="0025329F" w:rsidRDefault="003710C0" w14:paraId="0000002E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Kukorelli István: Tradíció és modernizáció a magyar alkotmányjogban. Századvég, Budapest 2006</w:t>
      </w:r>
    </w:p>
    <w:p w:rsidR="0025329F" w:rsidRDefault="003710C0" w14:paraId="0000002F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Petrétei József: Az alkotmányos demokrácia alapintézményei. Dialóg-Campus, Budapest-Pécs 2009</w:t>
      </w:r>
    </w:p>
    <w:p w:rsidR="0025329F" w:rsidRDefault="003710C0" w14:paraId="00000030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Pozsár-Szentmiklósy Zoltán: Alapjogok mérlegen: az általános alapjogi tesztek dogmatikája. HVG-ORAC, Budapest 2016</w:t>
      </w:r>
    </w:p>
    <w:p w:rsidR="0025329F" w:rsidRDefault="003710C0" w14:paraId="00000031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Michel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Rosenfeld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 András Sajó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eds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.): The Oxford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Handbook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Comparative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Constitutional Law. Oxford University Press, Oxford 2012</w:t>
      </w:r>
    </w:p>
    <w:p w:rsidR="0025329F" w:rsidRDefault="003710C0" w14:paraId="00000032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András Sajó - Renáta Uitz: The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Constitution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Freedom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Introduction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Legal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Constitutionalism. OUP, Oxford 2017</w:t>
      </w:r>
    </w:p>
    <w:p w:rsidR="0025329F" w:rsidRDefault="003710C0" w14:paraId="00000033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Giovanni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Sartori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: Demokrácia. Osiris, Budapest 1999</w:t>
      </w:r>
    </w:p>
    <w:p w:rsidR="0025329F" w:rsidRDefault="003710C0" w14:paraId="00000034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Sólyom László: Az alkotmánybíráskodás kezdetei Magyarországon. Osiris, Budapest 2001</w:t>
      </w:r>
    </w:p>
    <w:p w:rsidR="0025329F" w:rsidRDefault="003710C0" w14:paraId="00000035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Somody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Bernadette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- Szabó Máté Dániel -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Vissy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Beatrix: Az alapjogi bíráskodás kézikönyve. HVG-ORAC, Budapest 2013</w:t>
      </w:r>
    </w:p>
    <w:p w:rsidR="0025329F" w:rsidRDefault="003710C0" w14:paraId="00000036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Tóth Judit - Legény Krisztián (szerk.): Összehasonlító alkotmányjog.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Complex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 Budapest 2006</w:t>
      </w:r>
    </w:p>
    <w:p w:rsidR="0025329F" w:rsidRDefault="003710C0" w14:paraId="00000037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Tóth Gábor Attila: A jogok törvénye. Értekezések az alkotmányos szabadságról. Gondolat, Budapest 2014</w:t>
      </w:r>
    </w:p>
    <w:p w:rsidR="0025329F" w:rsidRDefault="003710C0" w14:paraId="00000038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Tóth Gábor Attila: Túl a szövegen. Értekezés a magyar alkotmányról. Osiris, Budapest 2009</w:t>
      </w:r>
    </w:p>
    <w:p w:rsidR="0025329F" w:rsidRDefault="003710C0" w14:paraId="00000039" w14:textId="77777777"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</w:p>
    <w:p w:rsidR="0025329F" w:rsidRDefault="003710C0" w14:paraId="0000003A" w14:textId="7A76F212">
      <w:pPr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Speciális </w:t>
      </w:r>
      <w:proofErr w:type="spellStart"/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>ájánlott</w:t>
      </w:r>
      <w:proofErr w:type="spellEnd"/>
      <w:r>
        <w:rPr>
          <w:rFonts w:ascii="Times New Roman" w:hAnsi="Times New Roman" w:eastAsia="Times New Roman" w:cs="Times New Roman"/>
          <w:i/>
          <w:iCs/>
          <w:sz w:val="24"/>
          <w:szCs w:val="24"/>
        </w:rPr>
        <w:t xml:space="preserve"> irodalom</w:t>
      </w:r>
    </w:p>
    <w:p w:rsidR="00E40BCD" w:rsidRDefault="00E40BCD" w14:paraId="4031A79B" w14:textId="23A330ED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>Bodnár Eszter: A választójog alapjogi tartalma és korlátai, Osiris, 2013</w:t>
      </w:r>
    </w:p>
    <w:p w:rsidR="00693118" w:rsidRDefault="00693118" w14:paraId="5CB8A906" w14:textId="6F33D6DB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Hallók Tamás: Választási részvétel és alkotmányjog – A szavazási módok, HVG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Orac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>, 2015.</w:t>
      </w:r>
    </w:p>
    <w:p w:rsidR="00693118" w:rsidRDefault="00693118" w14:paraId="4698C1CC" w14:textId="720786B3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Hallók Tamás: A kötelező szavazás hatása a választási részvételre és az érvénytelen szavazatok alakulására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>, Jogtudományi Közlöny, 2005/4, 161-170.</w:t>
      </w:r>
    </w:p>
    <w:p w:rsidR="00693118" w:rsidRDefault="00693118" w14:paraId="25C77FE2" w14:textId="1A1096E1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Thomas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Christiano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: The Rule of the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Many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Fundamental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Issues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Democratic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Theory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Westview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Press, 1996.</w:t>
      </w:r>
    </w:p>
    <w:p w:rsidR="00E40BCD" w:rsidRDefault="00E40BCD" w14:paraId="56E90C85" w14:textId="37482813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lastRenderedPageBreak/>
        <w:t xml:space="preserve">Jeremy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Waldron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Participation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: The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Rights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Rightsm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,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Proceedings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of the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Aristotelian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Society,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Volume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98,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Issue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1, 1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June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1998</w:t>
      </w:r>
    </w:p>
    <w:p w:rsidR="00E40BCD" w:rsidP="00E40BCD" w:rsidRDefault="00E40BCD" w14:paraId="74CB9E28" w14:textId="59FDBC30">
      <w:pPr>
        <w:rPr>
          <w:rFonts w:ascii="Times New Roman" w:hAnsi="Times New Roman" w:eastAsia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Anthoula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Malkopoulou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: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Compulsory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voting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and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right-wing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populism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: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>obilisation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representation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socioeconomic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iCs/>
          <w:sz w:val="24"/>
          <w:szCs w:val="24"/>
        </w:rPr>
        <w:t>inequalities</w:t>
      </w:r>
      <w:proofErr w:type="spellEnd"/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,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Australian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Journal of </w:t>
      </w:r>
      <w:proofErr w:type="spellStart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>Political</w:t>
      </w:r>
      <w:proofErr w:type="spellEnd"/>
      <w:r w:rsidRPr="00E40BCD">
        <w:rPr>
          <w:rFonts w:ascii="Times New Roman" w:hAnsi="Times New Roman" w:eastAsia="Times New Roman" w:cs="Times New Roman"/>
          <w:iCs/>
          <w:sz w:val="24"/>
          <w:szCs w:val="24"/>
        </w:rPr>
        <w:t xml:space="preserve"> Science, 2020/3.</w:t>
      </w:r>
    </w:p>
    <w:p w:rsidRPr="00693118" w:rsidR="0025329F" w:rsidRDefault="00693118" w14:paraId="00000049" w14:textId="3A47DD74">
      <w:pPr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Aina Gallego: </w:t>
      </w:r>
      <w:proofErr w:type="spellStart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Unequal</w:t>
      </w:r>
      <w:proofErr w:type="spellEnd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Political</w:t>
      </w:r>
      <w:proofErr w:type="spellEnd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Participation</w:t>
      </w:r>
      <w:proofErr w:type="spellEnd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proofErr w:type="spellStart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Worldwide</w:t>
      </w:r>
      <w:proofErr w:type="spellEnd"/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. New Yo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rk, Cambridge University Press, </w:t>
      </w:r>
      <w:r w:rsidRPr="00693118">
        <w:rPr>
          <w:rFonts w:ascii="Times New Roman" w:hAnsi="Times New Roman" w:eastAsia="Times New Roman" w:cs="Times New Roman"/>
          <w:iCs/>
          <w:sz w:val="24"/>
          <w:szCs w:val="24"/>
        </w:rPr>
        <w:t>2014.</w:t>
      </w:r>
      <w:bookmarkStart w:name="_4l6six60z8cf" w:colFirst="0" w:colLast="0" w:id="0"/>
      <w:bookmarkEnd w:id="0"/>
    </w:p>
    <w:p w:rsidR="0025329F" w:rsidRDefault="0025329F" w14:paraId="0000004A" w14:textId="77777777">
      <w:pPr>
        <w:rPr>
          <w:rFonts w:ascii="Times New Roman" w:hAnsi="Times New Roman" w:eastAsia="Times New Roman" w:cs="Times New Roman"/>
          <w:sz w:val="24"/>
          <w:szCs w:val="24"/>
        </w:rPr>
      </w:pPr>
    </w:p>
    <w:p w:rsidR="0025329F" w:rsidRDefault="0025329F" w14:paraId="0000004B" w14:textId="77777777"/>
    <w:p w:rsidR="0025329F" w:rsidRDefault="0025329F" w14:paraId="0000004C" w14:textId="77777777"/>
    <w:p w:rsidR="0025329F" w:rsidRDefault="0025329F" w14:paraId="0000004D" w14:textId="77777777"/>
    <w:p w:rsidR="0025329F" w:rsidRDefault="0025329F" w14:paraId="0000004E" w14:textId="77777777"/>
    <w:p w:rsidR="0025329F" w:rsidRDefault="0025329F" w14:paraId="0000004F" w14:textId="77777777"/>
    <w:p w:rsidR="0025329F" w:rsidRDefault="0025329F" w14:paraId="00000050" w14:textId="77777777"/>
    <w:p w:rsidR="0025329F" w:rsidRDefault="0025329F" w14:paraId="00000051" w14:textId="77777777"/>
    <w:p w:rsidR="0025329F" w:rsidRDefault="0025329F" w14:paraId="00000052" w14:textId="77777777"/>
    <w:p w:rsidR="0025329F" w:rsidRDefault="0025329F" w14:paraId="00000053" w14:textId="77777777"/>
    <w:p w:rsidR="0025329F" w:rsidRDefault="0025329F" w14:paraId="00000054" w14:textId="77777777"/>
    <w:p w:rsidR="0025329F" w:rsidRDefault="0025329F" w14:paraId="00000055" w14:textId="77777777"/>
    <w:p w:rsidR="0025329F" w:rsidRDefault="0025329F" w14:paraId="00000056" w14:textId="77777777"/>
    <w:p w:rsidR="0025329F" w:rsidRDefault="0025329F" w14:paraId="00000057" w14:textId="77777777"/>
    <w:p w:rsidR="0025329F" w:rsidRDefault="0025329F" w14:paraId="00000058" w14:textId="77777777"/>
    <w:p w:rsidR="0025329F" w:rsidRDefault="0025329F" w14:paraId="00000059" w14:textId="77777777"/>
    <w:p w:rsidR="0025329F" w:rsidRDefault="0025329F" w14:paraId="0000005A" w14:textId="77777777"/>
    <w:sectPr w:rsidR="0025329F">
      <w:headerReference w:type="default" r:id="rId6"/>
      <w:footerReference w:type="default" r:id="rId7"/>
      <w:pgSz w:w="11909" w:h="16834" w:orient="portrait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F6544" w:rsidRDefault="00BF6544" w14:paraId="544A9AAB" w14:textId="77777777">
      <w:pPr>
        <w:spacing w:line="240" w:lineRule="auto"/>
      </w:pPr>
      <w:r>
        <w:separator/>
      </w:r>
    </w:p>
  </w:endnote>
  <w:endnote w:type="continuationSeparator" w:id="0">
    <w:p w:rsidR="00BF6544" w:rsidRDefault="00BF6544" w14:paraId="572165A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9432549C-95A7-7F47-A1DF-D7A70CD007C8}" r:id="rId1"/>
    <w:embedItalic w:fontKey="{66CFA867-F8CA-7040-A23A-F1A0C55DC14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297DADD-78F6-EE43-B5B7-83EBAA3CD757}" r:id="rId3"/>
    <w:embedBold w:fontKey="{8E076BCC-EB4F-7F4A-960A-C04507F7AD46}" r:id="rId4"/>
    <w:embedItalic w:fontKey="{6901C10B-33B1-4746-A1F9-9F0A58BDBBF5}" r:id="rId5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3C509FF9-23BE-D44E-9E13-320FAF36A397}" r:id="rId6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8CB62782-D567-9C45-9649-84CAC6871B54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9F" w:rsidRDefault="0025329F" w14:paraId="0000005B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F6544" w:rsidRDefault="00BF6544" w14:paraId="3194A11D" w14:textId="77777777">
      <w:pPr>
        <w:spacing w:line="240" w:lineRule="auto"/>
      </w:pPr>
      <w:r>
        <w:separator/>
      </w:r>
    </w:p>
  </w:footnote>
  <w:footnote w:type="continuationSeparator" w:id="0">
    <w:p w:rsidR="00BF6544" w:rsidRDefault="00BF6544" w14:paraId="43AF3A8F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329F" w:rsidRDefault="0025329F" w14:paraId="0000005C" w14:textId="777777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29F"/>
    <w:rsid w:val="0025329F"/>
    <w:rsid w:val="003710C0"/>
    <w:rsid w:val="00673217"/>
    <w:rsid w:val="00693118"/>
    <w:rsid w:val="0076005A"/>
    <w:rsid w:val="00A05B7C"/>
    <w:rsid w:val="00BF6544"/>
    <w:rsid w:val="00E40BCD"/>
    <w:rsid w:val="6BE2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D59A94"/>
  <w15:docId w15:val="{3560D080-0C9A-4820-881B-E8A311A8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37222361BA5FD4EB52A3BBBC0EDE241" ma:contentTypeVersion="17" ma:contentTypeDescription="Új dokumentum létrehozása." ma:contentTypeScope="" ma:versionID="7ac277c5e7e5f3c450e534e13de26fdb">
  <xsd:schema xmlns:xsd="http://www.w3.org/2001/XMLSchema" xmlns:xs="http://www.w3.org/2001/XMLSchema" xmlns:p="http://schemas.microsoft.com/office/2006/metadata/properties" xmlns:ns2="52a35711-7040-4e74-9245-913a154ef2d5" xmlns:ns3="88192863-6cf6-4233-b0dd-2540680eef58" targetNamespace="http://schemas.microsoft.com/office/2006/metadata/properties" ma:root="true" ma:fieldsID="1e87c487c866f495c97fa7f763d95309" ns2:_="" ns3:_="">
    <xsd:import namespace="52a35711-7040-4e74-9245-913a154ef2d5"/>
    <xsd:import namespace="88192863-6cf6-4233-b0dd-2540680eef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35711-7040-4e74-9245-913a154ef2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92863-6cf6-4233-b0dd-2540680eef5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d2de742-3517-4e21-9f9b-c11fd57e72e6}" ma:internalName="TaxCatchAll" ma:showField="CatchAllData" ma:web="88192863-6cf6-4233-b0dd-2540680eef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a35711-7040-4e74-9245-913a154ef2d5">
      <Terms xmlns="http://schemas.microsoft.com/office/infopath/2007/PartnerControls"/>
    </lcf76f155ced4ddcb4097134ff3c332f>
    <TaxCatchAll xmlns="88192863-6cf6-4233-b0dd-2540680eef58" xsi:nil="true"/>
  </documentManagement>
</p:properties>
</file>

<file path=customXml/itemProps1.xml><?xml version="1.0" encoding="utf-8"?>
<ds:datastoreItem xmlns:ds="http://schemas.openxmlformats.org/officeDocument/2006/customXml" ds:itemID="{DC75332C-68EE-4579-BA7B-74B9D53F8205}"/>
</file>

<file path=customXml/itemProps2.xml><?xml version="1.0" encoding="utf-8"?>
<ds:datastoreItem xmlns:ds="http://schemas.openxmlformats.org/officeDocument/2006/customXml" ds:itemID="{66EB142B-10B9-4F25-A35F-577695D90C41}"/>
</file>

<file path=customXml/itemProps3.xml><?xml version="1.0" encoding="utf-8"?>
<ds:datastoreItem xmlns:ds="http://schemas.openxmlformats.org/officeDocument/2006/customXml" ds:itemID="{A2E9B87B-FFCD-411E-8701-D5DAEC4241E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Home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Tasz</dc:creator>
  <cp:lastModifiedBy>Dr. Fazekas János</cp:lastModifiedBy>
  <cp:revision>3</cp:revision>
  <dcterms:created xsi:type="dcterms:W3CDTF">2026-04-28T09:46:00Z</dcterms:created>
  <dcterms:modified xsi:type="dcterms:W3CDTF">2026-05-01T14:55:42Z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0x010100137222361BA5FD4EB52A3BBBC0EDE241</vt:lpwstr>
  </property>
  <property fmtid="{D5CDD505-2E9C-101B-9397-08002B2CF9AE}" pid="3" name="MediaServiceImageTags">
    <vt:lpwstr/>
  </property>
</Properties>
</file>