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A2FA" w14:textId="3F2FED92" w:rsidR="00C93DE3" w:rsidRPr="00195121" w:rsidRDefault="00B06D5E">
      <w:pPr>
        <w:rPr>
          <w:rFonts w:cstheme="minorHAnsi"/>
          <w:b/>
          <w:bCs/>
          <w:sz w:val="24"/>
          <w:szCs w:val="24"/>
        </w:rPr>
      </w:pPr>
      <w:r w:rsidRPr="00195121">
        <w:rPr>
          <w:rFonts w:cstheme="minorHAnsi"/>
          <w:b/>
          <w:bCs/>
          <w:sz w:val="24"/>
          <w:szCs w:val="24"/>
        </w:rPr>
        <w:t>Tételsor közigazgatási eljárás- és perjog</w:t>
      </w:r>
      <w:r w:rsidR="00195121">
        <w:rPr>
          <w:rFonts w:cstheme="minorHAnsi"/>
          <w:b/>
          <w:bCs/>
          <w:sz w:val="24"/>
          <w:szCs w:val="24"/>
        </w:rPr>
        <w:t xml:space="preserve">  –  komplex vizsga 2023</w:t>
      </w:r>
    </w:p>
    <w:p w14:paraId="3585FC80" w14:textId="62080F52" w:rsidR="00B06D5E" w:rsidRPr="00195121" w:rsidRDefault="00B06D5E">
      <w:pPr>
        <w:rPr>
          <w:rFonts w:cstheme="minorHAnsi"/>
          <w:sz w:val="24"/>
          <w:szCs w:val="24"/>
        </w:rPr>
      </w:pPr>
    </w:p>
    <w:p w14:paraId="7389E033" w14:textId="77777777" w:rsidR="00B06D5E" w:rsidRPr="00B06D5E" w:rsidRDefault="00B06D5E" w:rsidP="00B06D5E">
      <w:pPr>
        <w:spacing w:after="0" w:line="324" w:lineRule="atLeast"/>
        <w:ind w:left="54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B06D5E">
        <w:rPr>
          <w:rFonts w:eastAsia="Times New Roman" w:cstheme="minorHAnsi"/>
          <w:color w:val="000000"/>
          <w:kern w:val="0"/>
          <w:sz w:val="24"/>
          <w:szCs w:val="24"/>
          <w:u w:val="single"/>
          <w:bdr w:val="none" w:sz="0" w:space="0" w:color="auto" w:frame="1"/>
          <w:lang w:eastAsia="hu-HU"/>
          <w14:ligatures w14:val="none"/>
        </w:rPr>
        <w:t>Tételsor</w:t>
      </w:r>
      <w:r w:rsidRPr="00B06D5E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:</w:t>
      </w:r>
    </w:p>
    <w:p w14:paraId="331C233E" w14:textId="7A29EA92" w:rsidR="003809A4" w:rsidRPr="003809A4" w:rsidRDefault="003809A4" w:rsidP="0019512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A „közigazgatási jog</w:t>
      </w:r>
      <w:r w:rsidR="00DE4B5E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”</w:t>
      </w: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 </w:t>
      </w:r>
      <w:r w:rsidR="00DE4B5E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fogalma</w:t>
      </w:r>
    </w:p>
    <w:p w14:paraId="1F73FBCB" w14:textId="484B9673" w:rsidR="00B06D5E" w:rsidRPr="00195121" w:rsidRDefault="003809A4" w:rsidP="0019512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A k</w:t>
      </w:r>
      <w:r w:rsidR="00B06D5E"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özigazgatási </w:t>
      </w: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tevékenység</w:t>
      </w:r>
      <w:r w:rsidR="00B06D5E"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 tana </w:t>
      </w:r>
    </w:p>
    <w:p w14:paraId="3F8F533E" w14:textId="027418A0" w:rsidR="00B06D5E" w:rsidRPr="00195121" w:rsidRDefault="00B06D5E" w:rsidP="0019512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A közigazgatási eljárásjog értelmezése a különböző európai államok rendszerében </w:t>
      </w:r>
    </w:p>
    <w:p w14:paraId="787949B6" w14:textId="2D7E28B6" w:rsidR="00B06D5E" w:rsidRPr="00195121" w:rsidRDefault="00B06D5E" w:rsidP="0019512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Közigazgatási eljárásjog kodifikációja</w:t>
      </w:r>
    </w:p>
    <w:p w14:paraId="600DC34D" w14:textId="700D4A82" w:rsidR="00B06D5E" w:rsidRPr="00195121" w:rsidRDefault="00B06D5E" w:rsidP="0019512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A közigazgatási eljárásjog </w:t>
      </w:r>
      <w:r w:rsid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általános szabályai </w:t>
      </w:r>
      <w:r w:rsidR="00195121"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és a környezetvédelmi hatósági eljárások</w:t>
      </w:r>
    </w:p>
    <w:p w14:paraId="0B0A484D" w14:textId="2174F8BB" w:rsidR="00B06D5E" w:rsidRPr="00195121" w:rsidRDefault="00B06D5E" w:rsidP="0019512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A közigazgatási eljárásjog alkotmányos alapjai </w:t>
      </w:r>
    </w:p>
    <w:p w14:paraId="08FABE82" w14:textId="63A148DD" w:rsidR="00B06D5E" w:rsidRPr="00195121" w:rsidRDefault="00B06D5E" w:rsidP="0019512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Eljárási alapelvek</w:t>
      </w:r>
    </w:p>
    <w:p w14:paraId="166B462A" w14:textId="70E7C9C3" w:rsidR="00B06D5E" w:rsidRPr="00195121" w:rsidRDefault="00B06D5E" w:rsidP="0019512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Az eljárás szakaszai</w:t>
      </w:r>
    </w:p>
    <w:p w14:paraId="2C6F70EE" w14:textId="686CB58F" w:rsidR="00B06D5E" w:rsidRPr="00195121" w:rsidRDefault="00B06D5E" w:rsidP="0019512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Az alapeljárás</w:t>
      </w:r>
      <w:r w:rsid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. Eljárástípusok</w:t>
      </w:r>
    </w:p>
    <w:p w14:paraId="4A4C32BA" w14:textId="50B4A9E5" w:rsidR="00B06D5E" w:rsidRPr="00195121" w:rsidRDefault="00B06D5E" w:rsidP="0019512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Az ügyféli jogokat érintő változások az elmúlt évtized magyar szabályozásában </w:t>
      </w:r>
    </w:p>
    <w:p w14:paraId="6842E25C" w14:textId="3A58AC96" w:rsidR="00B06D5E" w:rsidRPr="00195121" w:rsidRDefault="00B06D5E" w:rsidP="0019512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Eljárás egyszerűsítése, ügyféli jogok, objektív jogvédelem: az eljárásjogot érintő kihívások és az azokra adott válaszok – különös tekintettel a V4 államok jogrendszerében </w:t>
      </w:r>
    </w:p>
    <w:p w14:paraId="68F2C6A0" w14:textId="1545AA71" w:rsidR="00B06D5E" w:rsidRPr="00195121" w:rsidRDefault="00195121" w:rsidP="0019512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A j</w:t>
      </w:r>
      <w:r w:rsidR="00B06D5E"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ogorvoslati rendszer</w:t>
      </w:r>
    </w:p>
    <w:p w14:paraId="44BAD4D9" w14:textId="5742A2AE" w:rsidR="00B06D5E" w:rsidRPr="00195121" w:rsidRDefault="00B06D5E" w:rsidP="0019512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A </w:t>
      </w:r>
      <w:r w:rsid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fellebbezés</w:t>
      </w:r>
    </w:p>
    <w:p w14:paraId="4E8451D0" w14:textId="3066EEC8" w:rsidR="00B06D5E" w:rsidRPr="00195121" w:rsidRDefault="00B06D5E" w:rsidP="0019512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A preklúzió és annak jelentősége az eljárásjogokban </w:t>
      </w:r>
    </w:p>
    <w:p w14:paraId="45436F41" w14:textId="3AA51E1F" w:rsidR="00B06D5E" w:rsidRPr="00195121" w:rsidRDefault="00B06D5E" w:rsidP="0019512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A közigazgatási bíráskodás jelentősége</w:t>
      </w:r>
    </w:p>
    <w:p w14:paraId="470FF085" w14:textId="29198C78" w:rsidR="00B06D5E" w:rsidRPr="00195121" w:rsidRDefault="00B06D5E" w:rsidP="0019512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hu-HU"/>
          <w14:ligatures w14:val="none"/>
        </w:rPr>
        <w:t>A közigazgatási bíráskodás szervezete hazánkban, ennek legutóbbi változásai</w:t>
      </w:r>
    </w:p>
    <w:p w14:paraId="498B0B56" w14:textId="45C502C1" w:rsidR="00B06D5E" w:rsidRPr="00195121" w:rsidRDefault="00B06D5E" w:rsidP="0019512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A közigazgatási per a magyar jogban (1): a generálklauzula, annak változásai és a törvény hatálya </w:t>
      </w:r>
    </w:p>
    <w:p w14:paraId="763EC718" w14:textId="3C3A9F08" w:rsidR="00B06D5E" w:rsidRPr="00195121" w:rsidRDefault="00B06D5E" w:rsidP="0019512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A közigazgatási per a magyar jogban (2): </w:t>
      </w:r>
      <w:r w:rsid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keresetindítás és kereshetőség</w:t>
      </w: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 </w:t>
      </w:r>
    </w:p>
    <w:p w14:paraId="6168D04A" w14:textId="6110457D" w:rsidR="00B06D5E" w:rsidRPr="00195121" w:rsidRDefault="00B06D5E" w:rsidP="0019512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A közigazgatási per a magyar jogban (3): eljárási szabályok az elsőfokú eljárásban. Határozatok. </w:t>
      </w:r>
    </w:p>
    <w:p w14:paraId="56B1B7D9" w14:textId="17B637C6" w:rsidR="00195121" w:rsidRPr="00195121" w:rsidRDefault="00195121" w:rsidP="0019512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>A Kp. jogorvoslati rendszere</w:t>
      </w:r>
    </w:p>
    <w:p w14:paraId="0D0B885E" w14:textId="2CA87C35" w:rsidR="00B06D5E" w:rsidRPr="00195121" w:rsidRDefault="00B06D5E" w:rsidP="0019512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Különleges perek, különös tekintettel a mulasztási perre</w:t>
      </w:r>
    </w:p>
    <w:p w14:paraId="0F566D1A" w14:textId="0F595AC5" w:rsidR="0007439D" w:rsidRDefault="00195121" w:rsidP="0019512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>A</w:t>
      </w:r>
      <w:r w:rsidR="0007439D"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 xml:space="preserve"> bíróságok</w:t>
      </w:r>
      <w:r w:rsidR="002779BA"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 xml:space="preserve"> igazgatásával kapcsolatos </w:t>
      </w:r>
      <w:r w:rsidR="0007439D"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>aktusok</w:t>
      </w:r>
    </w:p>
    <w:p w14:paraId="0E7B3DB1" w14:textId="3958D915" w:rsidR="00B06D5E" w:rsidRPr="00195121" w:rsidRDefault="0007439D" w:rsidP="00195121">
      <w:pPr>
        <w:pStyle w:val="Listaszerbekezds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 xml:space="preserve">A bírósági igazgatás </w:t>
      </w:r>
      <w:r w:rsidR="00195121"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  <w:t>perjogi kérdései</w:t>
      </w:r>
    </w:p>
    <w:p w14:paraId="360B745B" w14:textId="77777777" w:rsidR="00195121" w:rsidRPr="00B06D5E" w:rsidRDefault="00195121" w:rsidP="00B06D5E">
      <w:pPr>
        <w:spacing w:after="0" w:line="240" w:lineRule="auto"/>
        <w:ind w:hanging="270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</w:p>
    <w:p w14:paraId="28FA63FA" w14:textId="77777777" w:rsidR="00B06D5E" w:rsidRPr="00B06D5E" w:rsidRDefault="00B06D5E" w:rsidP="00B06D5E">
      <w:pPr>
        <w:spacing w:after="0" w:line="240" w:lineRule="auto"/>
        <w:ind w:hanging="270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</w:p>
    <w:p w14:paraId="28DA3BE6" w14:textId="77777777" w:rsidR="00B06D5E" w:rsidRPr="00B06D5E" w:rsidRDefault="00B06D5E" w:rsidP="00B06D5E">
      <w:pPr>
        <w:spacing w:after="0" w:line="324" w:lineRule="atLeast"/>
        <w:ind w:left="525"/>
        <w:jc w:val="both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B06D5E">
        <w:rPr>
          <w:rFonts w:eastAsia="Times New Roman" w:cstheme="minorHAnsi"/>
          <w:color w:val="000000"/>
          <w:kern w:val="0"/>
          <w:sz w:val="24"/>
          <w:szCs w:val="24"/>
          <w:u w:val="single"/>
          <w:bdr w:val="none" w:sz="0" w:space="0" w:color="auto" w:frame="1"/>
          <w:lang w:eastAsia="hu-HU"/>
          <w14:ligatures w14:val="none"/>
        </w:rPr>
        <w:t>Irodalomjegyzék</w:t>
      </w:r>
      <w:r w:rsidRPr="00B06D5E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:</w:t>
      </w:r>
    </w:p>
    <w:p w14:paraId="3CE83272" w14:textId="77777777" w:rsidR="00195121" w:rsidRPr="001160ED" w:rsidRDefault="00195121" w:rsidP="001160ED">
      <w:pPr>
        <w:pStyle w:val="Lbjegyzetszveg"/>
        <w:jc w:val="both"/>
        <w:rPr>
          <w:rFonts w:ascii="Times New Roman" w:hAnsi="Times New Roman"/>
        </w:rPr>
      </w:pPr>
    </w:p>
    <w:p w14:paraId="05C18B8E" w14:textId="6A30EE85" w:rsidR="00195121" w:rsidRPr="00195121" w:rsidRDefault="00195121" w:rsidP="00195121">
      <w:pPr>
        <w:pStyle w:val="Listaszerbekezds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Barabás G. – Baranyi B. – Fazekas M. (2018): </w:t>
      </w:r>
      <w:r w:rsidRPr="00195121">
        <w:rPr>
          <w:rFonts w:eastAsia="Times New Roman" w:cstheme="minorHAnsi"/>
          <w:i/>
          <w:iCs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Kommentár az általános közigazgatási rendtartásról szóló törvényhez</w:t>
      </w:r>
    </w:p>
    <w:p w14:paraId="6D138320" w14:textId="77777777" w:rsidR="00195121" w:rsidRPr="00195121" w:rsidRDefault="00195121" w:rsidP="00195121">
      <w:pPr>
        <w:pStyle w:val="Listaszerbekezds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Barabás G. – F. Rozsnyai K. – Kovács A. Gy. (2018): </w:t>
      </w:r>
      <w:r w:rsidRPr="00195121">
        <w:rPr>
          <w:rFonts w:eastAsia="Times New Roman" w:cstheme="minorHAnsi"/>
          <w:i/>
          <w:iCs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Kommentár a közigazgatási perrendtartáshoz. </w:t>
      </w: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Budapest: Wolters KluwerHungary </w:t>
      </w:r>
    </w:p>
    <w:p w14:paraId="209A59D7" w14:textId="77777777" w:rsidR="00195121" w:rsidRPr="00195121" w:rsidRDefault="00195121" w:rsidP="00195121">
      <w:pPr>
        <w:pStyle w:val="Lbjegyzetszve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195121">
        <w:rPr>
          <w:rFonts w:cstheme="minorHAnsi"/>
          <w:sz w:val="24"/>
          <w:szCs w:val="24"/>
        </w:rPr>
        <w:t xml:space="preserve">Barabás Gergely: </w:t>
      </w:r>
      <w:r w:rsidRPr="00195121">
        <w:rPr>
          <w:rFonts w:cstheme="minorHAnsi"/>
          <w:i/>
          <w:sz w:val="24"/>
          <w:szCs w:val="24"/>
        </w:rPr>
        <w:t>A közigazgatási cselekmény semmissége az új közigazgatási jogorvoslati rendszerben</w:t>
      </w:r>
      <w:r w:rsidRPr="00195121">
        <w:rPr>
          <w:rFonts w:cstheme="minorHAnsi"/>
          <w:sz w:val="24"/>
          <w:szCs w:val="24"/>
        </w:rPr>
        <w:t xml:space="preserve">. In: Bodzási Balázs (szerk.): Jogászegyleti Értekezések 2022. Budapest, Magyar Jogász Egylet, 2022, 109-141., </w:t>
      </w:r>
      <w:hyperlink r:id="rId7" w:history="1">
        <w:r w:rsidRPr="00195121">
          <w:rPr>
            <w:rStyle w:val="Hiperhivatkozs"/>
            <w:rFonts w:cstheme="minorHAnsi"/>
            <w:sz w:val="24"/>
            <w:szCs w:val="24"/>
          </w:rPr>
          <w:t>https://cdn-60b7abf2c1ac185aa47cf636.closte.com/wp-content/uploads/sites/50/2022/08/jogasz-egylet-2022.pdf</w:t>
        </w:r>
      </w:hyperlink>
      <w:r w:rsidRPr="00195121">
        <w:rPr>
          <w:rFonts w:cstheme="minorHAnsi"/>
          <w:sz w:val="24"/>
          <w:szCs w:val="24"/>
        </w:rPr>
        <w:t>.</w:t>
      </w:r>
    </w:p>
    <w:p w14:paraId="5C754048" w14:textId="77777777" w:rsidR="00195121" w:rsidRPr="00195121" w:rsidRDefault="00195121" w:rsidP="00195121">
      <w:pPr>
        <w:pStyle w:val="Listaszerbekezds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F. Rozsnyai K. (2010): </w:t>
      </w:r>
      <w:r w:rsidRPr="00195121">
        <w:rPr>
          <w:rFonts w:eastAsia="Times New Roman" w:cstheme="minorHAnsi"/>
          <w:i/>
          <w:iCs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Közigazgatási bíráskodás Prokrusztész-ágyban. </w:t>
      </w: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Budapest: ELTE Eötvös Kiadó </w:t>
      </w:r>
    </w:p>
    <w:p w14:paraId="192FE652" w14:textId="77777777" w:rsidR="00195121" w:rsidRPr="00195121" w:rsidRDefault="00195121" w:rsidP="00195121">
      <w:pPr>
        <w:pStyle w:val="Listaszerbekezds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lastRenderedPageBreak/>
        <w:t>F. Rozsnyai K. (2018): </w:t>
      </w:r>
      <w:r w:rsidRPr="00195121">
        <w:rPr>
          <w:rFonts w:eastAsia="Times New Roman" w:cstheme="minorHAnsi"/>
          <w:i/>
          <w:iCs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Hatékony jogvédelem a közigazgatási perben. </w:t>
      </w: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Budapest: ELTE Eötvös Kiadó </w:t>
      </w:r>
    </w:p>
    <w:p w14:paraId="5DA39B4C" w14:textId="77777777" w:rsidR="00195121" w:rsidRPr="00195121" w:rsidRDefault="00195121" w:rsidP="00195121">
      <w:pPr>
        <w:pStyle w:val="Listaszerbekezds"/>
        <w:numPr>
          <w:ilvl w:val="0"/>
          <w:numId w:val="5"/>
        </w:num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195121">
        <w:rPr>
          <w:rFonts w:cstheme="minorHAnsi"/>
          <w:sz w:val="24"/>
          <w:szCs w:val="24"/>
        </w:rPr>
        <w:t xml:space="preserve">Fazekas János: </w:t>
      </w:r>
      <w:r w:rsidRPr="00195121">
        <w:rPr>
          <w:rFonts w:cstheme="minorHAnsi"/>
          <w:i/>
          <w:sz w:val="24"/>
          <w:szCs w:val="24"/>
        </w:rPr>
        <w:t>A kormányzati tevékenység fogalmának jogtudományi problémái</w:t>
      </w:r>
      <w:r w:rsidRPr="00195121">
        <w:rPr>
          <w:rFonts w:cstheme="minorHAnsi"/>
          <w:sz w:val="24"/>
          <w:szCs w:val="24"/>
        </w:rPr>
        <w:t>. In: Peres Zsuzsanna – Pál Gábor (szerk.): Ünnepi tanulmányok a 80 éves Tamás András tiszteletére. Semper ad perfectum. Budapest, Ludovika Kiadó, 2021, 207-217.</w:t>
      </w:r>
    </w:p>
    <w:p w14:paraId="6889A5B2" w14:textId="77777777" w:rsidR="00195121" w:rsidRPr="00195121" w:rsidRDefault="00195121" w:rsidP="00195121">
      <w:pPr>
        <w:pStyle w:val="Listaszerbekezds"/>
        <w:numPr>
          <w:ilvl w:val="0"/>
          <w:numId w:val="5"/>
        </w:num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195121">
        <w:rPr>
          <w:rFonts w:cstheme="minorHAnsi"/>
          <w:sz w:val="24"/>
          <w:szCs w:val="24"/>
        </w:rPr>
        <w:t xml:space="preserve">Fazekas Marianna: </w:t>
      </w:r>
      <w:r w:rsidRPr="00195121">
        <w:rPr>
          <w:rFonts w:cstheme="minorHAnsi"/>
          <w:i/>
          <w:sz w:val="24"/>
          <w:szCs w:val="24"/>
        </w:rPr>
        <w:t>Hatósági ügy - közigazgatási jogvita</w:t>
      </w:r>
      <w:r w:rsidRPr="00195121">
        <w:rPr>
          <w:rFonts w:cstheme="minorHAnsi"/>
          <w:sz w:val="24"/>
          <w:szCs w:val="24"/>
        </w:rPr>
        <w:t xml:space="preserve">. Jogtudományi Közlöny, 2017/10. sz., 453-462.; </w:t>
      </w:r>
    </w:p>
    <w:p w14:paraId="03A69DDF" w14:textId="77777777" w:rsidR="00195121" w:rsidRPr="00195121" w:rsidRDefault="00195121" w:rsidP="00195121">
      <w:pPr>
        <w:pStyle w:val="Lbjegyzetszve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195121">
        <w:rPr>
          <w:rFonts w:cstheme="minorHAnsi"/>
          <w:sz w:val="24"/>
          <w:szCs w:val="24"/>
        </w:rPr>
        <w:t xml:space="preserve">Forgács Anna: </w:t>
      </w:r>
      <w:r w:rsidRPr="00195121">
        <w:rPr>
          <w:rFonts w:cstheme="minorHAnsi"/>
          <w:i/>
          <w:sz w:val="24"/>
          <w:szCs w:val="24"/>
        </w:rPr>
        <w:t>A népszavazási bíráskodás egyes perjogi kérdései</w:t>
      </w:r>
      <w:r w:rsidRPr="00195121">
        <w:rPr>
          <w:rFonts w:cstheme="minorHAnsi"/>
          <w:sz w:val="24"/>
          <w:szCs w:val="24"/>
        </w:rPr>
        <w:t xml:space="preserve">. In: Bodzási Balázs (szerk.): Jogászegyleti Értekezések 2022. Budapest, Magyar Jogász Egylet, 2022, 142-163. Interneten elérhető: </w:t>
      </w:r>
      <w:hyperlink r:id="rId8" w:history="1">
        <w:r w:rsidRPr="00195121">
          <w:rPr>
            <w:rStyle w:val="Hiperhivatkozs"/>
            <w:rFonts w:cstheme="minorHAnsi"/>
            <w:sz w:val="24"/>
            <w:szCs w:val="24"/>
          </w:rPr>
          <w:t>https://cdn-60b7abf2c1ac185aa47cf636.closte.com/wp-content/uploads/sites/50/2022/08/jogasz-egylet-2022.pdf</w:t>
        </w:r>
      </w:hyperlink>
      <w:r w:rsidRPr="00195121">
        <w:rPr>
          <w:rFonts w:cstheme="minorHAnsi"/>
          <w:sz w:val="24"/>
          <w:szCs w:val="24"/>
        </w:rPr>
        <w:t xml:space="preserve">; </w:t>
      </w:r>
    </w:p>
    <w:p w14:paraId="2A031F52" w14:textId="77777777" w:rsidR="00195121" w:rsidRPr="00195121" w:rsidRDefault="00195121" w:rsidP="00195121">
      <w:pPr>
        <w:pStyle w:val="Lbjegyzetszve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195121">
        <w:rPr>
          <w:rFonts w:cstheme="minorHAnsi"/>
          <w:sz w:val="24"/>
          <w:szCs w:val="24"/>
        </w:rPr>
        <w:t xml:space="preserve">Hoffman István: </w:t>
      </w:r>
      <w:r w:rsidRPr="00195121">
        <w:rPr>
          <w:rFonts w:cstheme="minorHAnsi"/>
          <w:i/>
          <w:sz w:val="24"/>
          <w:szCs w:val="24"/>
        </w:rPr>
        <w:t>Néhány gondolat a normakontroll- eljárásoknak a Közigazgatási perrendtartásban történő szabályozásáról.</w:t>
      </w:r>
      <w:r w:rsidRPr="00195121">
        <w:rPr>
          <w:rFonts w:cstheme="minorHAnsi"/>
          <w:sz w:val="24"/>
          <w:szCs w:val="24"/>
        </w:rPr>
        <w:t xml:space="preserve"> Jogtudományi Közlöny, 2017/7-8. sz., 335-344.; </w:t>
      </w:r>
    </w:p>
    <w:p w14:paraId="54D5662D" w14:textId="77777777" w:rsidR="00195121" w:rsidRPr="00195121" w:rsidRDefault="00195121" w:rsidP="00195121">
      <w:pPr>
        <w:pStyle w:val="Listaszerbekezds"/>
        <w:numPr>
          <w:ilvl w:val="0"/>
          <w:numId w:val="5"/>
        </w:num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195121">
        <w:rPr>
          <w:rFonts w:cstheme="minorHAnsi"/>
          <w:sz w:val="24"/>
          <w:szCs w:val="24"/>
        </w:rPr>
        <w:t xml:space="preserve">Kárász Marcell: </w:t>
      </w:r>
      <w:r w:rsidRPr="00195121">
        <w:rPr>
          <w:rFonts w:cstheme="minorHAnsi"/>
          <w:i/>
          <w:sz w:val="24"/>
          <w:szCs w:val="24"/>
        </w:rPr>
        <w:t>A szakmai kamarák normatív aktusai feletti közigazgatási bírói kontroll egyes perjogi kérdései</w:t>
      </w:r>
      <w:r w:rsidRPr="00195121">
        <w:rPr>
          <w:rFonts w:cstheme="minorHAnsi"/>
          <w:sz w:val="24"/>
          <w:szCs w:val="24"/>
        </w:rPr>
        <w:t xml:space="preserve">. In: Nagy Marianna – Fazekas Marianna (szerk.): Jogi Tanulmányok 2022. Budapest, ELTE Állam- és Jogtudományi Kar Állam- és Jogtudományi Doktori Iskola, 2022, 225-238.; </w:t>
      </w:r>
    </w:p>
    <w:p w14:paraId="19BDC0F0" w14:textId="77777777" w:rsidR="00195121" w:rsidRPr="00195121" w:rsidRDefault="00195121" w:rsidP="00195121">
      <w:pPr>
        <w:pStyle w:val="Lbjegyzetszve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195121">
        <w:rPr>
          <w:rFonts w:cstheme="minorHAnsi"/>
          <w:sz w:val="24"/>
          <w:szCs w:val="24"/>
        </w:rPr>
        <w:t xml:space="preserve">Kárász Marcell: </w:t>
      </w:r>
      <w:r w:rsidRPr="00195121">
        <w:rPr>
          <w:rFonts w:cstheme="minorHAnsi"/>
          <w:i/>
          <w:sz w:val="24"/>
          <w:szCs w:val="24"/>
        </w:rPr>
        <w:t xml:space="preserve">Hogyan (nem) érhető el a hatékony jogvédelem? </w:t>
      </w:r>
      <w:r w:rsidRPr="00195121">
        <w:rPr>
          <w:rFonts w:cstheme="minorHAnsi"/>
          <w:sz w:val="24"/>
          <w:szCs w:val="24"/>
        </w:rPr>
        <w:t xml:space="preserve">Jogtudományi Közlöny, 2022/1. sz., 1-10. </w:t>
      </w:r>
    </w:p>
    <w:p w14:paraId="1F9F82F1" w14:textId="77777777" w:rsidR="00195121" w:rsidRDefault="00195121" w:rsidP="00195121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95121">
        <w:rPr>
          <w:rFonts w:cstheme="minorHAnsi"/>
          <w:sz w:val="24"/>
          <w:szCs w:val="24"/>
        </w:rPr>
        <w:t xml:space="preserve">Kis Krisztián: </w:t>
      </w:r>
      <w:r w:rsidRPr="00195121">
        <w:rPr>
          <w:rFonts w:cstheme="minorHAnsi"/>
          <w:i/>
          <w:sz w:val="24"/>
          <w:szCs w:val="24"/>
        </w:rPr>
        <w:t xml:space="preserve">A közigazgatási jogorvoslati rendszer átalakítása: hangsúlyeltolódások. </w:t>
      </w:r>
      <w:r w:rsidRPr="00195121">
        <w:rPr>
          <w:rFonts w:cstheme="minorHAnsi"/>
          <w:sz w:val="24"/>
          <w:szCs w:val="24"/>
        </w:rPr>
        <w:t xml:space="preserve">In: Bodzási Balázs (szerk.): Jogászegyleti Értekezések 2022. Budapest, Magyar Jogász Egylet, 2022, 164-188. </w:t>
      </w:r>
      <w:hyperlink r:id="rId9" w:history="1">
        <w:r w:rsidRPr="00195121">
          <w:rPr>
            <w:rStyle w:val="Hiperhivatkozs"/>
            <w:rFonts w:cstheme="minorHAnsi"/>
            <w:sz w:val="24"/>
            <w:szCs w:val="24"/>
          </w:rPr>
          <w:t>https://cdn-60b7abf2c1ac185aa47cf636.closte.com/wp-content/uploads/sites/50/2022/08/jogasz-egylet-2022.pdf</w:t>
        </w:r>
      </w:hyperlink>
      <w:r w:rsidRPr="00195121">
        <w:rPr>
          <w:rFonts w:cstheme="minorHAnsi"/>
          <w:sz w:val="24"/>
          <w:szCs w:val="24"/>
        </w:rPr>
        <w:t xml:space="preserve">, valamint Balázs István – Hoffman István (2022) „A közigazgatási hatósági eljárás aktuális kérdései veszélyhelyzet idején”, KözigazgatásTudomány, 2022/1. 18-5–27. </w:t>
      </w:r>
    </w:p>
    <w:p w14:paraId="456F2387" w14:textId="77777777" w:rsidR="00195121" w:rsidRDefault="00195121" w:rsidP="00195121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95121">
        <w:rPr>
          <w:rFonts w:cstheme="minorHAnsi"/>
          <w:sz w:val="24"/>
          <w:szCs w:val="24"/>
        </w:rPr>
        <w:t>Kovács András György: A</w:t>
      </w:r>
      <w:r w:rsidRPr="00195121">
        <w:rPr>
          <w:rFonts w:cstheme="minorHAnsi"/>
          <w:i/>
          <w:sz w:val="24"/>
          <w:szCs w:val="24"/>
        </w:rPr>
        <w:t xml:space="preserve"> Kúria megváltozott szerepköre a közigazgatási perrendtartás rendszerében</w:t>
      </w:r>
      <w:r w:rsidRPr="00195121">
        <w:rPr>
          <w:rFonts w:cstheme="minorHAnsi"/>
          <w:sz w:val="24"/>
          <w:szCs w:val="24"/>
        </w:rPr>
        <w:t xml:space="preserve">. Jogtudományi Közlöny, 2017/9. sz., 403-408.; </w:t>
      </w:r>
    </w:p>
    <w:p w14:paraId="0E52A29F" w14:textId="77777777" w:rsidR="00195121" w:rsidRPr="00195121" w:rsidRDefault="00195121" w:rsidP="00195121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95121">
        <w:rPr>
          <w:rFonts w:cstheme="minorHAnsi"/>
          <w:sz w:val="24"/>
          <w:szCs w:val="24"/>
        </w:rPr>
        <w:t xml:space="preserve">Papp Dorottya: </w:t>
      </w:r>
      <w:r w:rsidRPr="00195121">
        <w:rPr>
          <w:rFonts w:cstheme="minorHAnsi"/>
          <w:i/>
          <w:sz w:val="24"/>
          <w:szCs w:val="24"/>
        </w:rPr>
        <w:t>A Kp. hatályosulásának egyes kérdései a gyakorlatban – a felülvizsgálati eljárás szemszögéből</w:t>
      </w:r>
      <w:r w:rsidRPr="00195121">
        <w:rPr>
          <w:rFonts w:cstheme="minorHAnsi"/>
          <w:sz w:val="24"/>
          <w:szCs w:val="24"/>
        </w:rPr>
        <w:t xml:space="preserve">. In: Bodzási Balázs (szerk.): Jogászegyleti Értekezések 2022. Budapest, Magyar Jogász Egylet, 2022, 189-213. Interneten elérhető: </w:t>
      </w:r>
      <w:hyperlink r:id="rId10" w:history="1">
        <w:r w:rsidRPr="00195121">
          <w:rPr>
            <w:rStyle w:val="Hiperhivatkozs"/>
            <w:rFonts w:cstheme="minorHAnsi"/>
            <w:sz w:val="24"/>
            <w:szCs w:val="24"/>
          </w:rPr>
          <w:t>https://cdn-60b7abf2c1ac185aa47cf636.closte.com/wp-content/uploads/sites/50/2022/08/jogasz-egylet-2022.pdf</w:t>
        </w:r>
      </w:hyperlink>
      <w:r w:rsidRPr="00195121">
        <w:rPr>
          <w:rFonts w:cstheme="minorHAnsi"/>
          <w:sz w:val="24"/>
          <w:szCs w:val="24"/>
        </w:rPr>
        <w:t>.</w:t>
      </w:r>
    </w:p>
    <w:p w14:paraId="13355D0B" w14:textId="77777777" w:rsidR="00195121" w:rsidRPr="00195121" w:rsidRDefault="00195121" w:rsidP="00195121">
      <w:pPr>
        <w:pStyle w:val="Listaszerbekezds"/>
        <w:numPr>
          <w:ilvl w:val="0"/>
          <w:numId w:val="5"/>
        </w:num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195121">
        <w:rPr>
          <w:rFonts w:cstheme="minorHAnsi"/>
          <w:sz w:val="24"/>
          <w:szCs w:val="24"/>
        </w:rPr>
        <w:t xml:space="preserve">Patyi András: </w:t>
      </w:r>
      <w:r w:rsidRPr="00195121">
        <w:rPr>
          <w:rFonts w:cstheme="minorHAnsi"/>
          <w:i/>
          <w:sz w:val="24"/>
          <w:szCs w:val="24"/>
        </w:rPr>
        <w:t>A magyar közigazgatási bíráskodás elmélete és története</w:t>
      </w:r>
      <w:r w:rsidRPr="00195121">
        <w:rPr>
          <w:rFonts w:cstheme="minorHAnsi"/>
          <w:sz w:val="24"/>
          <w:szCs w:val="24"/>
        </w:rPr>
        <w:t xml:space="preserve">. Budapest, Dialóg Campus, 2019. F. Rozsnyai Krisztina: </w:t>
      </w:r>
      <w:r w:rsidRPr="00195121">
        <w:rPr>
          <w:rFonts w:cstheme="minorHAnsi"/>
          <w:i/>
          <w:sz w:val="24"/>
          <w:szCs w:val="24"/>
        </w:rPr>
        <w:t>Current Tendencies of Judicial Review as Reflected in the New Hungarian Code of Administrative Court Procedure</w:t>
      </w:r>
      <w:r w:rsidRPr="00195121">
        <w:rPr>
          <w:rFonts w:cstheme="minorHAnsi"/>
          <w:sz w:val="24"/>
          <w:szCs w:val="24"/>
        </w:rPr>
        <w:t>. Central European Public Administration Review</w:t>
      </w:r>
      <w:r w:rsidRPr="00195121">
        <w:rPr>
          <w:rFonts w:cstheme="minorHAnsi"/>
          <w:i/>
          <w:sz w:val="24"/>
          <w:szCs w:val="24"/>
        </w:rPr>
        <w:t>,</w:t>
      </w:r>
      <w:r w:rsidRPr="00195121">
        <w:rPr>
          <w:rFonts w:cstheme="minorHAnsi"/>
          <w:sz w:val="24"/>
          <w:szCs w:val="24"/>
        </w:rPr>
        <w:t xml:space="preserve"> 2019/1. sz., 7–23.</w:t>
      </w:r>
    </w:p>
    <w:p w14:paraId="013F3A14" w14:textId="77777777" w:rsidR="00195121" w:rsidRPr="00195121" w:rsidRDefault="00195121" w:rsidP="00195121">
      <w:pPr>
        <w:pStyle w:val="Listaszerbekezds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Petrik F. (szerk.) (2018): </w:t>
      </w:r>
      <w:r w:rsidRPr="00195121">
        <w:rPr>
          <w:rFonts w:eastAsia="Times New Roman" w:cstheme="minorHAnsi"/>
          <w:i/>
          <w:iCs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A közigazgatási eljárás szabályai I-II. </w:t>
      </w: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Budapest: Hvg-Orac</w:t>
      </w:r>
    </w:p>
    <w:p w14:paraId="71A3C4E3" w14:textId="77777777" w:rsidR="00195121" w:rsidRPr="00195121" w:rsidRDefault="00195121" w:rsidP="00195121">
      <w:pPr>
        <w:pStyle w:val="Listaszerbekezds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hu-HU"/>
          <w14:ligatures w14:val="none"/>
        </w:rPr>
      </w:pP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hu-HU"/>
          <w14:ligatures w14:val="none"/>
        </w:rPr>
        <w:t>Potěšil</w:t>
      </w: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hu-HU"/>
          <w14:ligatures w14:val="none"/>
        </w:rPr>
        <w:t>, L.</w:t>
      </w: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hu-HU"/>
          <w14:ligatures w14:val="none"/>
        </w:rPr>
        <w:t> – K. Rozsnyai – J. Olszanowski – M. Horvat (2021): Simplification of Administrative  onthe Example of Czech Republic,Poland, Slovakia and Hungary (V4 Countries). </w:t>
      </w:r>
      <w:r w:rsidRPr="00195121">
        <w:rPr>
          <w:rFonts w:eastAsia="Times New Roman" w:cstheme="minorHAnsi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hu-HU"/>
          <w14:ligatures w14:val="none"/>
        </w:rPr>
        <w:t>Administrative Sciences </w:t>
      </w:r>
      <w:r w:rsidRPr="00195121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hu-HU"/>
          <w14:ligatures w14:val="none"/>
        </w:rPr>
        <w:t>11 (1), pp. 1-</w:t>
      </w:r>
    </w:p>
    <w:p w14:paraId="32C53E70" w14:textId="04B3F8F2" w:rsidR="00195121" w:rsidRPr="00195121" w:rsidRDefault="00195121" w:rsidP="00195121">
      <w:pPr>
        <w:pStyle w:val="Listaszerbekezds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F. </w:t>
      </w:r>
      <w:r w:rsidRPr="00195121">
        <w:rPr>
          <w:rFonts w:cstheme="minorHAnsi"/>
          <w:sz w:val="24"/>
          <w:szCs w:val="24"/>
        </w:rPr>
        <w:t xml:space="preserve">Rozsnyai Krisztina: </w:t>
      </w:r>
      <w:r w:rsidRPr="00195121">
        <w:rPr>
          <w:rFonts w:cstheme="minorHAnsi"/>
          <w:i/>
          <w:sz w:val="24"/>
          <w:szCs w:val="24"/>
        </w:rPr>
        <w:t>Az eljárási kötelezettség aktuális kérdései</w:t>
      </w:r>
      <w:r w:rsidRPr="00195121">
        <w:rPr>
          <w:rFonts w:cstheme="minorHAnsi"/>
          <w:sz w:val="24"/>
          <w:szCs w:val="24"/>
        </w:rPr>
        <w:t>. KözigazgatásTudomány</w:t>
      </w:r>
      <w:r w:rsidRPr="00195121">
        <w:rPr>
          <w:rFonts w:cstheme="minorHAnsi"/>
          <w:i/>
          <w:sz w:val="24"/>
          <w:szCs w:val="24"/>
        </w:rPr>
        <w:t>,</w:t>
      </w:r>
      <w:r w:rsidRPr="00195121">
        <w:rPr>
          <w:rFonts w:cstheme="minorHAnsi"/>
          <w:sz w:val="24"/>
          <w:szCs w:val="24"/>
        </w:rPr>
        <w:t xml:space="preserve"> 2022/1. sz., 125–139. </w:t>
      </w:r>
    </w:p>
    <w:p w14:paraId="79AD0B9B" w14:textId="5D976FA6" w:rsidR="00195121" w:rsidRPr="00195121" w:rsidRDefault="00195121" w:rsidP="00195121">
      <w:pPr>
        <w:pStyle w:val="Listaszerbekezds"/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cstheme="minorHAnsi"/>
          <w:sz w:val="24"/>
          <w:szCs w:val="24"/>
        </w:rPr>
        <w:t>Szegedi László: Közigazgatási bíráskodás uniós nyomás alatt. Budapest: orac, 2016</w:t>
      </w:r>
    </w:p>
    <w:sectPr w:rsidR="00195121" w:rsidRPr="00195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7B49" w14:textId="77777777" w:rsidR="00B06D5E" w:rsidRDefault="00B06D5E" w:rsidP="00B06D5E">
      <w:pPr>
        <w:spacing w:after="0" w:line="240" w:lineRule="auto"/>
      </w:pPr>
      <w:r>
        <w:separator/>
      </w:r>
    </w:p>
  </w:endnote>
  <w:endnote w:type="continuationSeparator" w:id="0">
    <w:p w14:paraId="7D0CFA6E" w14:textId="77777777" w:rsidR="00B06D5E" w:rsidRDefault="00B06D5E" w:rsidP="00B06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D86C0" w14:textId="77777777" w:rsidR="00B06D5E" w:rsidRDefault="00B06D5E" w:rsidP="00B06D5E">
      <w:pPr>
        <w:spacing w:after="0" w:line="240" w:lineRule="auto"/>
      </w:pPr>
      <w:r>
        <w:separator/>
      </w:r>
    </w:p>
  </w:footnote>
  <w:footnote w:type="continuationSeparator" w:id="0">
    <w:p w14:paraId="5E6F8798" w14:textId="77777777" w:rsidR="00B06D5E" w:rsidRDefault="00B06D5E" w:rsidP="00B06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7E52"/>
    <w:multiLevelType w:val="hybridMultilevel"/>
    <w:tmpl w:val="B218C45C"/>
    <w:lvl w:ilvl="0" w:tplc="F9E8DCFE">
      <w:start w:val="1"/>
      <w:numFmt w:val="decimal"/>
      <w:lvlText w:val="%1."/>
      <w:lvlJc w:val="left"/>
      <w:pPr>
        <w:ind w:left="-180" w:hanging="360"/>
      </w:pPr>
      <w:rPr>
        <w:rFonts w:ascii="inherit" w:hAnsi="inherit" w:hint="default"/>
      </w:rPr>
    </w:lvl>
    <w:lvl w:ilvl="1" w:tplc="040E0019" w:tentative="1">
      <w:start w:val="1"/>
      <w:numFmt w:val="lowerLetter"/>
      <w:lvlText w:val="%2."/>
      <w:lvlJc w:val="left"/>
      <w:pPr>
        <w:ind w:left="1170" w:hanging="360"/>
      </w:pPr>
    </w:lvl>
    <w:lvl w:ilvl="2" w:tplc="040E001B" w:tentative="1">
      <w:start w:val="1"/>
      <w:numFmt w:val="lowerRoman"/>
      <w:lvlText w:val="%3."/>
      <w:lvlJc w:val="right"/>
      <w:pPr>
        <w:ind w:left="1890" w:hanging="180"/>
      </w:pPr>
    </w:lvl>
    <w:lvl w:ilvl="3" w:tplc="040E000F" w:tentative="1">
      <w:start w:val="1"/>
      <w:numFmt w:val="decimal"/>
      <w:lvlText w:val="%4."/>
      <w:lvlJc w:val="left"/>
      <w:pPr>
        <w:ind w:left="2610" w:hanging="360"/>
      </w:p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</w:lvl>
    <w:lvl w:ilvl="6" w:tplc="040E000F" w:tentative="1">
      <w:start w:val="1"/>
      <w:numFmt w:val="decimal"/>
      <w:lvlText w:val="%7."/>
      <w:lvlJc w:val="left"/>
      <w:pPr>
        <w:ind w:left="4770" w:hanging="360"/>
      </w:p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2C824E3"/>
    <w:multiLevelType w:val="hybridMultilevel"/>
    <w:tmpl w:val="B87AC1E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2C444D"/>
    <w:multiLevelType w:val="hybridMultilevel"/>
    <w:tmpl w:val="A0649026"/>
    <w:lvl w:ilvl="0" w:tplc="2A1AA912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0" w:hanging="360"/>
      </w:pPr>
    </w:lvl>
    <w:lvl w:ilvl="2" w:tplc="040E001B" w:tentative="1">
      <w:start w:val="1"/>
      <w:numFmt w:val="lowerRoman"/>
      <w:lvlText w:val="%3."/>
      <w:lvlJc w:val="right"/>
      <w:pPr>
        <w:ind w:left="1530" w:hanging="180"/>
      </w:pPr>
    </w:lvl>
    <w:lvl w:ilvl="3" w:tplc="040E000F" w:tentative="1">
      <w:start w:val="1"/>
      <w:numFmt w:val="decimal"/>
      <w:lvlText w:val="%4."/>
      <w:lvlJc w:val="left"/>
      <w:pPr>
        <w:ind w:left="2250" w:hanging="360"/>
      </w:pPr>
    </w:lvl>
    <w:lvl w:ilvl="4" w:tplc="040E0019" w:tentative="1">
      <w:start w:val="1"/>
      <w:numFmt w:val="lowerLetter"/>
      <w:lvlText w:val="%5."/>
      <w:lvlJc w:val="left"/>
      <w:pPr>
        <w:ind w:left="2970" w:hanging="360"/>
      </w:pPr>
    </w:lvl>
    <w:lvl w:ilvl="5" w:tplc="040E001B" w:tentative="1">
      <w:start w:val="1"/>
      <w:numFmt w:val="lowerRoman"/>
      <w:lvlText w:val="%6."/>
      <w:lvlJc w:val="right"/>
      <w:pPr>
        <w:ind w:left="3690" w:hanging="180"/>
      </w:pPr>
    </w:lvl>
    <w:lvl w:ilvl="6" w:tplc="040E000F" w:tentative="1">
      <w:start w:val="1"/>
      <w:numFmt w:val="decimal"/>
      <w:lvlText w:val="%7."/>
      <w:lvlJc w:val="left"/>
      <w:pPr>
        <w:ind w:left="4410" w:hanging="360"/>
      </w:pPr>
    </w:lvl>
    <w:lvl w:ilvl="7" w:tplc="040E0019" w:tentative="1">
      <w:start w:val="1"/>
      <w:numFmt w:val="lowerLetter"/>
      <w:lvlText w:val="%8."/>
      <w:lvlJc w:val="left"/>
      <w:pPr>
        <w:ind w:left="5130" w:hanging="360"/>
      </w:pPr>
    </w:lvl>
    <w:lvl w:ilvl="8" w:tplc="040E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 w15:restartNumberingAfterBreak="0">
    <w:nsid w:val="3B4A5828"/>
    <w:multiLevelType w:val="hybridMultilevel"/>
    <w:tmpl w:val="9A0E9AC0"/>
    <w:lvl w:ilvl="0" w:tplc="040E000F">
      <w:start w:val="1"/>
      <w:numFmt w:val="decimal"/>
      <w:lvlText w:val="%1."/>
      <w:lvlJc w:val="left"/>
      <w:pPr>
        <w:ind w:left="450" w:hanging="360"/>
      </w:pPr>
    </w:lvl>
    <w:lvl w:ilvl="1" w:tplc="040E0019" w:tentative="1">
      <w:start w:val="1"/>
      <w:numFmt w:val="lowerLetter"/>
      <w:lvlText w:val="%2."/>
      <w:lvlJc w:val="left"/>
      <w:pPr>
        <w:ind w:left="1170" w:hanging="360"/>
      </w:pPr>
    </w:lvl>
    <w:lvl w:ilvl="2" w:tplc="040E001B" w:tentative="1">
      <w:start w:val="1"/>
      <w:numFmt w:val="lowerRoman"/>
      <w:lvlText w:val="%3."/>
      <w:lvlJc w:val="right"/>
      <w:pPr>
        <w:ind w:left="1890" w:hanging="180"/>
      </w:pPr>
    </w:lvl>
    <w:lvl w:ilvl="3" w:tplc="040E000F" w:tentative="1">
      <w:start w:val="1"/>
      <w:numFmt w:val="decimal"/>
      <w:lvlText w:val="%4."/>
      <w:lvlJc w:val="left"/>
      <w:pPr>
        <w:ind w:left="2610" w:hanging="360"/>
      </w:p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</w:lvl>
    <w:lvl w:ilvl="6" w:tplc="040E000F" w:tentative="1">
      <w:start w:val="1"/>
      <w:numFmt w:val="decimal"/>
      <w:lvlText w:val="%7."/>
      <w:lvlJc w:val="left"/>
      <w:pPr>
        <w:ind w:left="4770" w:hanging="360"/>
      </w:p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662C72FC"/>
    <w:multiLevelType w:val="hybridMultilevel"/>
    <w:tmpl w:val="B9EABD4C"/>
    <w:lvl w:ilvl="0" w:tplc="F9E8DCFE">
      <w:start w:val="1"/>
      <w:numFmt w:val="decimal"/>
      <w:lvlText w:val="%1."/>
      <w:lvlJc w:val="left"/>
      <w:pPr>
        <w:ind w:left="90" w:hanging="360"/>
      </w:pPr>
      <w:rPr>
        <w:rFonts w:ascii="inherit" w:hAnsi="inherit" w:hint="default"/>
      </w:rPr>
    </w:lvl>
    <w:lvl w:ilvl="1" w:tplc="040E0019" w:tentative="1">
      <w:start w:val="1"/>
      <w:numFmt w:val="lowerLetter"/>
      <w:lvlText w:val="%2."/>
      <w:lvlJc w:val="left"/>
      <w:pPr>
        <w:ind w:left="810" w:hanging="360"/>
      </w:pPr>
    </w:lvl>
    <w:lvl w:ilvl="2" w:tplc="040E001B" w:tentative="1">
      <w:start w:val="1"/>
      <w:numFmt w:val="lowerRoman"/>
      <w:lvlText w:val="%3."/>
      <w:lvlJc w:val="right"/>
      <w:pPr>
        <w:ind w:left="1530" w:hanging="180"/>
      </w:pPr>
    </w:lvl>
    <w:lvl w:ilvl="3" w:tplc="040E000F" w:tentative="1">
      <w:start w:val="1"/>
      <w:numFmt w:val="decimal"/>
      <w:lvlText w:val="%4."/>
      <w:lvlJc w:val="left"/>
      <w:pPr>
        <w:ind w:left="2250" w:hanging="360"/>
      </w:pPr>
    </w:lvl>
    <w:lvl w:ilvl="4" w:tplc="040E0019" w:tentative="1">
      <w:start w:val="1"/>
      <w:numFmt w:val="lowerLetter"/>
      <w:lvlText w:val="%5."/>
      <w:lvlJc w:val="left"/>
      <w:pPr>
        <w:ind w:left="2970" w:hanging="360"/>
      </w:pPr>
    </w:lvl>
    <w:lvl w:ilvl="5" w:tplc="040E001B" w:tentative="1">
      <w:start w:val="1"/>
      <w:numFmt w:val="lowerRoman"/>
      <w:lvlText w:val="%6."/>
      <w:lvlJc w:val="right"/>
      <w:pPr>
        <w:ind w:left="3690" w:hanging="180"/>
      </w:pPr>
    </w:lvl>
    <w:lvl w:ilvl="6" w:tplc="040E000F" w:tentative="1">
      <w:start w:val="1"/>
      <w:numFmt w:val="decimal"/>
      <w:lvlText w:val="%7."/>
      <w:lvlJc w:val="left"/>
      <w:pPr>
        <w:ind w:left="4410" w:hanging="360"/>
      </w:pPr>
    </w:lvl>
    <w:lvl w:ilvl="7" w:tplc="040E0019" w:tentative="1">
      <w:start w:val="1"/>
      <w:numFmt w:val="lowerLetter"/>
      <w:lvlText w:val="%8."/>
      <w:lvlJc w:val="left"/>
      <w:pPr>
        <w:ind w:left="5130" w:hanging="360"/>
      </w:pPr>
    </w:lvl>
    <w:lvl w:ilvl="8" w:tplc="040E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1483617144">
    <w:abstractNumId w:val="3"/>
  </w:num>
  <w:num w:numId="2" w16cid:durableId="498927692">
    <w:abstractNumId w:val="4"/>
  </w:num>
  <w:num w:numId="3" w16cid:durableId="1640264761">
    <w:abstractNumId w:val="0"/>
  </w:num>
  <w:num w:numId="4" w16cid:durableId="1520699018">
    <w:abstractNumId w:val="2"/>
  </w:num>
  <w:num w:numId="5" w16cid:durableId="1350256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E"/>
    <w:rsid w:val="0007439D"/>
    <w:rsid w:val="001160ED"/>
    <w:rsid w:val="00195121"/>
    <w:rsid w:val="001E754F"/>
    <w:rsid w:val="002779BA"/>
    <w:rsid w:val="002A6D81"/>
    <w:rsid w:val="003809A4"/>
    <w:rsid w:val="00863A65"/>
    <w:rsid w:val="00B06D5E"/>
    <w:rsid w:val="00C93DE3"/>
    <w:rsid w:val="00DE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5BA1"/>
  <w15:chartTrackingRefBased/>
  <w15:docId w15:val="{6EA5066C-C6B9-428F-9102-13A5E033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4">
    <w:name w:val="s4"/>
    <w:basedOn w:val="Norml"/>
    <w:rsid w:val="00B0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bumpedfont15">
    <w:name w:val="bumpedfont15"/>
    <w:basedOn w:val="Bekezdsalapbettpusa"/>
    <w:rsid w:val="00B06D5E"/>
  </w:style>
  <w:style w:type="paragraph" w:customStyle="1" w:styleId="s11">
    <w:name w:val="s11"/>
    <w:basedOn w:val="Norml"/>
    <w:rsid w:val="00B0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B06D5E"/>
    <w:pPr>
      <w:ind w:left="720"/>
      <w:contextualSpacing/>
    </w:pPr>
  </w:style>
  <w:style w:type="paragraph" w:styleId="Lbjegyzetszveg">
    <w:name w:val="footnote text"/>
    <w:aliases w:val="Footnote Text2,Footnote Text11,ALTS FOOTNOTE11,Footnote Text Char111,Footnote Text Char Char Char11,Footnote Text Char1 Char Char Char Char11,Footnote Text Char1 Char Char Char11,ALTS FOOTNOTE2 Char Char,ALTS FOOTNOTE2 Char Char Char"/>
    <w:basedOn w:val="Norml"/>
    <w:link w:val="LbjegyzetszvegChar"/>
    <w:uiPriority w:val="99"/>
    <w:unhideWhenUsed/>
    <w:qFormat/>
    <w:rsid w:val="00B06D5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Footnote Text2 Char,Footnote Text11 Char,ALTS FOOTNOTE11 Char,Footnote Text Char111 Char,Footnote Text Char Char Char11 Char,Footnote Text Char1 Char Char Char Char11 Char,Footnote Text Char1 Char Char Char11 Char"/>
    <w:basedOn w:val="Bekezdsalapbettpusa"/>
    <w:link w:val="Lbjegyzetszveg"/>
    <w:uiPriority w:val="99"/>
    <w:rsid w:val="00B06D5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B06D5E"/>
    <w:rPr>
      <w:vertAlign w:val="superscript"/>
    </w:rPr>
  </w:style>
  <w:style w:type="character" w:styleId="Hiperhivatkozs">
    <w:name w:val="Hyperlink"/>
    <w:basedOn w:val="Bekezdsalapbettpusa"/>
    <w:uiPriority w:val="99"/>
    <w:rsid w:val="001160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080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72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49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1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55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99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115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907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294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5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60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93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693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79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22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62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017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89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969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534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43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94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129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7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21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8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8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1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4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4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2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6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-60b7abf2c1ac185aa47cf636.closte.com/wp-content/uploads/sites/50/2022/08/jogasz-egylet-2022.pdf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cdn-60b7abf2c1ac185aa47cf636.closte.com/wp-content/uploads/sites/50/2022/08/jogasz-egylet-202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s://cdn-60b7abf2c1ac185aa47cf636.closte.com/wp-content/uploads/sites/50/2022/08/jogasz-egylet-20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n-60b7abf2c1ac185aa47cf636.closte.com/wp-content/uploads/sites/50/2022/08/jogasz-egylet-2022.pdf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37222361BA5FD4EB52A3BBBC0EDE241" ma:contentTypeVersion="17" ma:contentTypeDescription="Új dokumentum létrehozása." ma:contentTypeScope="" ma:versionID="7ac277c5e7e5f3c450e534e13de26fdb">
  <xsd:schema xmlns:xsd="http://www.w3.org/2001/XMLSchema" xmlns:xs="http://www.w3.org/2001/XMLSchema" xmlns:p="http://schemas.microsoft.com/office/2006/metadata/properties" xmlns:ns2="52a35711-7040-4e74-9245-913a154ef2d5" xmlns:ns3="88192863-6cf6-4233-b0dd-2540680eef58" targetNamespace="http://schemas.microsoft.com/office/2006/metadata/properties" ma:root="true" ma:fieldsID="1e87c487c866f495c97fa7f763d95309" ns2:_="" ns3:_="">
    <xsd:import namespace="52a35711-7040-4e74-9245-913a154ef2d5"/>
    <xsd:import namespace="88192863-6cf6-4233-b0dd-2540680e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5711-7040-4e74-9245-913a154ef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2863-6cf6-4233-b0dd-2540680eef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d2de742-3517-4e21-9f9b-c11fd57e72e6}" ma:internalName="TaxCatchAll" ma:showField="CatchAllData" ma:web="88192863-6cf6-4233-b0dd-2540680ee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35711-7040-4e74-9245-913a154ef2d5">
      <Terms xmlns="http://schemas.microsoft.com/office/infopath/2007/PartnerControls"/>
    </lcf76f155ced4ddcb4097134ff3c332f>
    <TaxCatchAll xmlns="88192863-6cf6-4233-b0dd-2540680eef58" xsi:nil="true"/>
  </documentManagement>
</p:properties>
</file>

<file path=customXml/itemProps1.xml><?xml version="1.0" encoding="utf-8"?>
<ds:datastoreItem xmlns:ds="http://schemas.openxmlformats.org/officeDocument/2006/customXml" ds:itemID="{D76D21A6-413B-46E2-B710-6E1532A2CF04}"/>
</file>

<file path=customXml/itemProps2.xml><?xml version="1.0" encoding="utf-8"?>
<ds:datastoreItem xmlns:ds="http://schemas.openxmlformats.org/officeDocument/2006/customXml" ds:itemID="{D042CB36-5B29-47CE-926D-7321ED45A832}"/>
</file>

<file path=customXml/itemProps3.xml><?xml version="1.0" encoding="utf-8"?>
<ds:datastoreItem xmlns:ds="http://schemas.openxmlformats.org/officeDocument/2006/customXml" ds:itemID="{C3C0093A-5CF9-4F0F-A2E6-485195B00E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705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Rozsnyai Krisztina</dc:creator>
  <cp:keywords/>
  <dc:description/>
  <cp:lastModifiedBy>Rozsnyai Krisztina</cp:lastModifiedBy>
  <cp:revision>7</cp:revision>
  <dcterms:created xsi:type="dcterms:W3CDTF">2023-04-28T11:19:00Z</dcterms:created>
  <dcterms:modified xsi:type="dcterms:W3CDTF">2026-04-21T14:04:00Z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9d511776-6909-4073-bc67-b29bfa115aa7</vt:lpwstr>
  </property>
  <property fmtid="{D5CDD505-2E9C-101B-9397-08002B2CF9AE}" pid="3" name="ZOTERO_PREF_1">
    <vt:lpwstr>&lt;data data-version="3" zotero-version="6.0.23"&gt;&lt;session id="NzfKEtvw"/&gt;&lt;style id="http://www.zotero.org/styles/chicago-fullnote-bibliography" locale="hu-HU" hasBibliography="1" bibliographyStyleHasBeenSet="0"/&gt;&lt;prefs&gt;&lt;pref name="fieldType" value="Field"/&gt;</vt:lpwstr>
  </property>
  <property fmtid="{D5CDD505-2E9C-101B-9397-08002B2CF9AE}" pid="4" name="ZOTERO_PREF_2">
    <vt:lpwstr>&lt;pref name="automaticJournalAbbreviations" value="true"/&gt;&lt;pref name="noteType" value="1"/&gt;&lt;/prefs&gt;&lt;/data&gt;</vt:lpwstr>
  </property>
  <property fmtid="{D5CDD505-2E9C-101B-9397-08002B2CF9AE}" pid="5" name="ContentTypeId">
    <vt:lpwstr>0x010100137222361BA5FD4EB52A3BBBC0EDE241</vt:lpwstr>
  </property>
</Properties>
</file>