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172ED" w14:textId="77777777" w:rsidR="00FB5557" w:rsidRDefault="00370931" w:rsidP="005C5ED4">
      <w:pPr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Fogvatartotti jogérvényesítés a büntetés-végrehajtásban című kurzus</w:t>
      </w:r>
    </w:p>
    <w:p w14:paraId="17C2BE6C" w14:textId="39CFEEEA" w:rsidR="006D7C48" w:rsidRDefault="00BC6F3B" w:rsidP="003A6CAF">
      <w:pPr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Limit: 20</w:t>
      </w:r>
      <w:bookmarkStart w:id="0" w:name="_GoBack"/>
      <w:bookmarkEnd w:id="0"/>
      <w:r w:rsidR="006D7C48">
        <w:rPr>
          <w:rFonts w:ascii="Tahoma" w:eastAsia="Tahoma" w:hAnsi="Tahoma" w:cs="Tahoma"/>
          <w:b/>
          <w:sz w:val="24"/>
          <w:szCs w:val="24"/>
        </w:rPr>
        <w:t xml:space="preserve"> fő </w:t>
      </w:r>
    </w:p>
    <w:p w14:paraId="25100449" w14:textId="77777777" w:rsidR="006D7C48" w:rsidRDefault="006D7C48" w:rsidP="003A6CAF">
      <w:pPr>
        <w:jc w:val="center"/>
        <w:rPr>
          <w:rFonts w:ascii="Tahoma" w:eastAsia="Tahoma" w:hAnsi="Tahoma" w:cs="Tahoma"/>
          <w:b/>
          <w:sz w:val="24"/>
          <w:szCs w:val="24"/>
        </w:rPr>
      </w:pPr>
      <w:r w:rsidRPr="00D335A8">
        <w:rPr>
          <w:rFonts w:ascii="Tahoma" w:eastAsia="Tahoma" w:hAnsi="Tahoma" w:cs="Tahoma"/>
          <w:b/>
          <w:sz w:val="24"/>
          <w:szCs w:val="24"/>
        </w:rPr>
        <w:t xml:space="preserve">Előkövetelmény: Be. </w:t>
      </w:r>
      <w:r w:rsidR="00233C9C" w:rsidRPr="00D335A8">
        <w:rPr>
          <w:rFonts w:ascii="Tahoma" w:eastAsia="Tahoma" w:hAnsi="Tahoma" w:cs="Tahoma"/>
          <w:b/>
          <w:sz w:val="24"/>
          <w:szCs w:val="24"/>
        </w:rPr>
        <w:t>II.</w:t>
      </w:r>
    </w:p>
    <w:p w14:paraId="30938684" w14:textId="6671EBDA" w:rsidR="00F556F7" w:rsidRPr="00D335A8" w:rsidRDefault="00F556F7" w:rsidP="00F556F7">
      <w:pPr>
        <w:rPr>
          <w:rFonts w:ascii="Tahoma" w:eastAsia="Tahoma" w:hAnsi="Tahoma" w:cs="Tahoma"/>
          <w:sz w:val="20"/>
          <w:szCs w:val="20"/>
        </w:rPr>
      </w:pPr>
    </w:p>
    <w:p w14:paraId="3B71F68B" w14:textId="77777777" w:rsidR="00D335A8" w:rsidRPr="00D335A8" w:rsidRDefault="00D335A8" w:rsidP="00F556F7">
      <w:pPr>
        <w:rPr>
          <w:rFonts w:ascii="Tahoma" w:eastAsia="Tahoma" w:hAnsi="Tahoma" w:cs="Tahoma"/>
          <w:sz w:val="20"/>
          <w:szCs w:val="20"/>
        </w:rPr>
      </w:pPr>
    </w:p>
    <w:p w14:paraId="6122D989" w14:textId="269C48D3" w:rsidR="00FB5557" w:rsidRPr="00F556F7" w:rsidRDefault="00D06CAF" w:rsidP="003A6CAF">
      <w:pPr>
        <w:numPr>
          <w:ilvl w:val="0"/>
          <w:numId w:val="3"/>
        </w:num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A </w:t>
      </w:r>
      <w:proofErr w:type="gramStart"/>
      <w:r>
        <w:rPr>
          <w:rFonts w:ascii="Tahoma" w:eastAsia="Tahoma" w:hAnsi="Tahoma" w:cs="Tahoma"/>
          <w:b/>
          <w:sz w:val="20"/>
          <w:szCs w:val="20"/>
          <w:u w:val="single"/>
        </w:rPr>
        <w:t>kurzus</w:t>
      </w:r>
      <w:proofErr w:type="gramEnd"/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 célja</w:t>
      </w:r>
    </w:p>
    <w:p w14:paraId="54A29C72" w14:textId="77777777" w:rsidR="00F556F7" w:rsidRPr="003A6CAF" w:rsidRDefault="00F556F7" w:rsidP="00F556F7">
      <w:pPr>
        <w:ind w:left="720"/>
        <w:rPr>
          <w:rFonts w:ascii="Tahoma" w:eastAsia="Tahoma" w:hAnsi="Tahoma" w:cs="Tahoma"/>
          <w:b/>
          <w:sz w:val="20"/>
          <w:szCs w:val="20"/>
        </w:rPr>
      </w:pPr>
    </w:p>
    <w:p w14:paraId="110041DA" w14:textId="77777777" w:rsidR="00FB5557" w:rsidRDefault="00370931">
      <w:pPr>
        <w:numPr>
          <w:ilvl w:val="0"/>
          <w:numId w:val="2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hallgatók megismerkedjenek a fogva</w:t>
      </w:r>
      <w:r w:rsidR="00FB2975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tartás alatt érvényesülő emberi jogokkal, a jogok védelmére vonatkozó hazai és nemzetközi jogintézményekkel és sztenderdekkel, valamint az Emberi Jogok Európai Bíróságának (EJEB) eljárásával.</w:t>
      </w:r>
    </w:p>
    <w:p w14:paraId="51EAFCF2" w14:textId="77777777" w:rsidR="00FB5557" w:rsidRDefault="00370931">
      <w:pPr>
        <w:numPr>
          <w:ilvl w:val="0"/>
          <w:numId w:val="2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hallgatók gyakorlati ismereteket szerezzenek a fogvatartottak emberi jogai érvényesítésének lehetőségeiről, eszközeiről és módszereiről ügyvédek segítségével.</w:t>
      </w:r>
    </w:p>
    <w:p w14:paraId="3EF6A4F5" w14:textId="77777777" w:rsidR="00FB5557" w:rsidRDefault="00370931">
      <w:pPr>
        <w:numPr>
          <w:ilvl w:val="0"/>
          <w:numId w:val="2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hallgatók össze tudják kapcsolni a már meglévő jogi ismereteiket az órán megszerzett tudással, különösen a közösen elemzett jogesetek keretében, az órán és korábbi tanulmányaikban megszerzett elméleti</w:t>
      </w:r>
      <w:r w:rsidR="003A6CAF">
        <w:rPr>
          <w:rFonts w:ascii="Tahoma" w:eastAsia="Tahoma" w:hAnsi="Tahoma" w:cs="Tahoma"/>
          <w:sz w:val="20"/>
          <w:szCs w:val="20"/>
        </w:rPr>
        <w:t xml:space="preserve"> tudásukat az órán kialakított </w:t>
      </w:r>
      <w:r>
        <w:rPr>
          <w:rFonts w:ascii="Tahoma" w:eastAsia="Tahoma" w:hAnsi="Tahoma" w:cs="Tahoma"/>
          <w:sz w:val="20"/>
          <w:szCs w:val="20"/>
        </w:rPr>
        <w:t xml:space="preserve">gyakorlati helyzetben alkalmazzák. </w:t>
      </w:r>
    </w:p>
    <w:p w14:paraId="17232B11" w14:textId="77777777" w:rsidR="00FB5557" w:rsidRDefault="003A6CAF">
      <w:pPr>
        <w:numPr>
          <w:ilvl w:val="0"/>
          <w:numId w:val="2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Alakuljon ki a hallgatókban </w:t>
      </w:r>
    </w:p>
    <w:p w14:paraId="3B37D968" w14:textId="77777777" w:rsidR="00FB5557" w:rsidRDefault="00370931">
      <w:pPr>
        <w:numPr>
          <w:ilvl w:val="1"/>
          <w:numId w:val="2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érdeklődés a büntetés-végrehajtási joggal és az alapjogvédelemmel kapcsolatban;</w:t>
      </w:r>
    </w:p>
    <w:p w14:paraId="689C4764" w14:textId="77777777" w:rsidR="00FB5557" w:rsidRDefault="00370931">
      <w:pPr>
        <w:numPr>
          <w:ilvl w:val="1"/>
          <w:numId w:val="2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készség a kritikai gondolkodásra mind társadalmi problémákkal, mind konkrét jogi kérdésekkel összefüggésben;</w:t>
      </w:r>
    </w:p>
    <w:p w14:paraId="4E6BB4A6" w14:textId="77777777" w:rsidR="00FB5557" w:rsidRDefault="00370931">
      <w:pPr>
        <w:numPr>
          <w:ilvl w:val="1"/>
          <w:numId w:val="2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érzékenység az emberi jogok iránt;</w:t>
      </w:r>
    </w:p>
    <w:p w14:paraId="14FE1EAC" w14:textId="77777777" w:rsidR="00FB5557" w:rsidRDefault="00370931">
      <w:pPr>
        <w:numPr>
          <w:ilvl w:val="1"/>
          <w:numId w:val="2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érdeklődés az EJEB előtt folyó eljárások iránt és az önfejlesztésre való igény az EJEB esetjogával kapcsolatban. </w:t>
      </w:r>
    </w:p>
    <w:p w14:paraId="73EB6235" w14:textId="7D589A6D" w:rsidR="00FB5557" w:rsidRDefault="00FB5557">
      <w:pPr>
        <w:jc w:val="both"/>
        <w:rPr>
          <w:rFonts w:ascii="Tahoma" w:eastAsia="Tahoma" w:hAnsi="Tahoma" w:cs="Tahoma"/>
          <w:sz w:val="20"/>
          <w:szCs w:val="20"/>
        </w:rPr>
      </w:pPr>
    </w:p>
    <w:p w14:paraId="4B293FB5" w14:textId="77777777" w:rsidR="00F556F7" w:rsidRDefault="00F556F7">
      <w:pPr>
        <w:jc w:val="both"/>
        <w:rPr>
          <w:rFonts w:ascii="Tahoma" w:eastAsia="Tahoma" w:hAnsi="Tahoma" w:cs="Tahoma"/>
          <w:sz w:val="20"/>
          <w:szCs w:val="20"/>
        </w:rPr>
      </w:pPr>
    </w:p>
    <w:p w14:paraId="28236E29" w14:textId="087DE331" w:rsidR="00FB5557" w:rsidRPr="00F556F7" w:rsidRDefault="00370931">
      <w:pPr>
        <w:numPr>
          <w:ilvl w:val="0"/>
          <w:numId w:val="3"/>
        </w:num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Tananyag és módszertan</w:t>
      </w:r>
    </w:p>
    <w:p w14:paraId="60817982" w14:textId="77777777" w:rsidR="00F556F7" w:rsidRDefault="00F556F7" w:rsidP="00F556F7">
      <w:pPr>
        <w:ind w:left="720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7245EBBD" w14:textId="6BA4A540" w:rsidR="00D06CAF" w:rsidRPr="008D50D0" w:rsidRDefault="00D06CAF" w:rsidP="00D06CAF">
      <w:pPr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</w:rPr>
      </w:pPr>
      <w:r w:rsidRPr="008D50D0">
        <w:rPr>
          <w:rFonts w:ascii="Tahoma" w:eastAsia="Tahoma" w:hAnsi="Tahoma" w:cs="Tahoma"/>
          <w:sz w:val="20"/>
          <w:szCs w:val="20"/>
        </w:rPr>
        <w:t xml:space="preserve">Az órákat 4 </w:t>
      </w:r>
      <w:r w:rsidR="008D50D0" w:rsidRPr="008D50D0">
        <w:rPr>
          <w:rFonts w:ascii="Tahoma" w:eastAsia="Tahoma" w:hAnsi="Tahoma" w:cs="Tahoma"/>
          <w:sz w:val="20"/>
          <w:szCs w:val="20"/>
        </w:rPr>
        <w:t xml:space="preserve">gyakorlott előadó tartja: </w:t>
      </w:r>
      <w:r w:rsidR="00274CA3">
        <w:rPr>
          <w:rFonts w:ascii="Tahoma" w:eastAsia="Tahoma" w:hAnsi="Tahoma" w:cs="Tahoma"/>
          <w:sz w:val="20"/>
          <w:szCs w:val="20"/>
        </w:rPr>
        <w:t>büntető igazságszolgálatatással hosszú évek óta foglalkozó szakértők.</w:t>
      </w:r>
    </w:p>
    <w:p w14:paraId="7F71B17C" w14:textId="55250557" w:rsidR="00D06CAF" w:rsidRDefault="00D06CAF" w:rsidP="00D06CAF">
      <w:pPr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 </w:t>
      </w:r>
      <w:proofErr w:type="gramStart"/>
      <w:r w:rsidRPr="00953FD2">
        <w:rPr>
          <w:rFonts w:ascii="Tahoma" w:eastAsia="Tahoma" w:hAnsi="Tahoma" w:cs="Tahoma"/>
          <w:sz w:val="20"/>
          <w:szCs w:val="20"/>
        </w:rPr>
        <w:t>kurzuson</w:t>
      </w:r>
      <w:proofErr w:type="gramEnd"/>
      <w:r w:rsidRPr="00953FD2">
        <w:rPr>
          <w:rFonts w:ascii="Tahoma" w:eastAsia="Tahoma" w:hAnsi="Tahoma" w:cs="Tahoma"/>
          <w:sz w:val="20"/>
          <w:szCs w:val="20"/>
        </w:rPr>
        <w:t xml:space="preserve"> </w:t>
      </w:r>
      <w:r w:rsidR="00BC6F3B">
        <w:rPr>
          <w:rFonts w:ascii="Tahoma" w:eastAsia="Tahoma" w:hAnsi="Tahoma" w:cs="Tahoma"/>
          <w:strike/>
          <w:sz w:val="20"/>
          <w:szCs w:val="20"/>
        </w:rPr>
        <w:t>a</w:t>
      </w:r>
      <w:r w:rsidR="008D50D0">
        <w:rPr>
          <w:rFonts w:ascii="Tahoma" w:eastAsia="Tahoma" w:hAnsi="Tahoma" w:cs="Tahoma"/>
          <w:sz w:val="20"/>
          <w:szCs w:val="20"/>
        </w:rPr>
        <w:t xml:space="preserve"> létszám limitálásának célja, hogy a hallgatókra kellő egyéni figyelem jusson a gyakorlati órákon is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7B2DDC1" w14:textId="77777777" w:rsidR="00D06CAF" w:rsidRDefault="00F96BB0" w:rsidP="00D06CAF">
      <w:pPr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Az összes gyakorlati órát ügyvéd tartja meg</w:t>
      </w:r>
      <w:r w:rsidR="00D06CAF">
        <w:rPr>
          <w:rFonts w:ascii="Tahoma" w:eastAsia="Tahoma" w:hAnsi="Tahoma" w:cs="Tahoma"/>
          <w:sz w:val="20"/>
          <w:szCs w:val="20"/>
        </w:rPr>
        <w:t>.</w:t>
      </w:r>
    </w:p>
    <w:p w14:paraId="33F20AC2" w14:textId="77777777" w:rsidR="00FB5557" w:rsidRDefault="00370931">
      <w:pPr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 kurzus koncepciója, hogy az elméleti megalapozást követően a hallgatók a Magyar Helsinki Bizottság (MHB) Emberi Jogi Tanácsadó Irodájának ügyein és a FECSKE (Fogvatartottakat és Családjukat Képviselő Csoport) tapasztalatain keresztül, gyakorló ügyvédek segítségével ismerkedjenek meg a hazai és nemzetközi joggyakorlattal. </w:t>
      </w:r>
    </w:p>
    <w:p w14:paraId="67937F8D" w14:textId="77777777" w:rsidR="00FB5557" w:rsidRDefault="00370931">
      <w:pPr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kurzus elméleti háttere:</w:t>
      </w:r>
    </w:p>
    <w:p w14:paraId="20914494" w14:textId="77777777" w:rsidR="00FB5557" w:rsidRDefault="00370931">
      <w:pPr>
        <w:numPr>
          <w:ilvl w:val="1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2013. évi CCXL. törvény a büntetések, az intézkedések, egyes kényszerintézkedések és a szabálysértési elzárás végrehajtásáról (Bv.tv.) letartóztatás és szabadságvesztés végrehajtására vonatkozó rendelkezései;</w:t>
      </w:r>
    </w:p>
    <w:p w14:paraId="00009B04" w14:textId="77777777" w:rsidR="00FB5557" w:rsidRDefault="00370931">
      <w:pPr>
        <w:numPr>
          <w:ilvl w:val="1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2017. évi XC. törvény a büntetőeljárásról (Be.) letartóztatásra vonatkozó rendelkezései;</w:t>
      </w:r>
    </w:p>
    <w:p w14:paraId="3247933D" w14:textId="77777777" w:rsidR="00FB5557" w:rsidRDefault="00370931">
      <w:pPr>
        <w:numPr>
          <w:ilvl w:val="1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16/2014. (XII. 19.) IM rendelet letartóztatás és szabadságvesztés végrehajtására vonatkozó rendelkezései;</w:t>
      </w:r>
    </w:p>
    <w:p w14:paraId="7EE85A22" w14:textId="77777777" w:rsidR="00FB5557" w:rsidRDefault="00370931">
      <w:pPr>
        <w:numPr>
          <w:ilvl w:val="1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az Emberi Jogok Európai Bíróságának Eljárási Szabályzata;</w:t>
      </w:r>
    </w:p>
    <w:p w14:paraId="32D6C336" w14:textId="648312EA" w:rsidR="00FB5557" w:rsidRDefault="00370931">
      <w:pPr>
        <w:numPr>
          <w:ilvl w:val="1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az Emberi Jogok Európai Egyezményének </w:t>
      </w:r>
      <w:r w:rsidR="00FB2975">
        <w:rPr>
          <w:rFonts w:ascii="Tahoma" w:eastAsia="Tahoma" w:hAnsi="Tahoma" w:cs="Tahoma"/>
          <w:sz w:val="20"/>
          <w:szCs w:val="20"/>
        </w:rPr>
        <w:t xml:space="preserve">(EJEE) </w:t>
      </w:r>
      <w:r>
        <w:rPr>
          <w:rFonts w:ascii="Tahoma" w:eastAsia="Tahoma" w:hAnsi="Tahoma" w:cs="Tahoma"/>
          <w:sz w:val="20"/>
          <w:szCs w:val="20"/>
        </w:rPr>
        <w:t>2</w:t>
      </w:r>
      <w:proofErr w:type="gramStart"/>
      <w:r>
        <w:rPr>
          <w:rFonts w:ascii="Tahoma" w:eastAsia="Tahoma" w:hAnsi="Tahoma" w:cs="Tahoma"/>
          <w:sz w:val="20"/>
          <w:szCs w:val="20"/>
        </w:rPr>
        <w:t>.,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3., 5. 6. és 8. cikke és a kapcsolódó esetjog.</w:t>
      </w:r>
    </w:p>
    <w:p w14:paraId="740BC801" w14:textId="77777777" w:rsidR="00FB5557" w:rsidRDefault="00370931">
      <w:pPr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Az elméleti órák is interaktív formában zajlanak, az előadók </w:t>
      </w:r>
      <w:r w:rsidR="003A6CAF">
        <w:rPr>
          <w:rFonts w:ascii="Tahoma" w:eastAsia="Tahoma" w:hAnsi="Tahoma" w:cs="Tahoma"/>
          <w:sz w:val="20"/>
          <w:szCs w:val="20"/>
        </w:rPr>
        <w:t>a való életből vett példákk</w:t>
      </w:r>
      <w:r>
        <w:rPr>
          <w:rFonts w:ascii="Tahoma" w:eastAsia="Tahoma" w:hAnsi="Tahoma" w:cs="Tahoma"/>
          <w:sz w:val="20"/>
          <w:szCs w:val="20"/>
        </w:rPr>
        <w:t>al és változatos esetjoggal szemléltetik az elhangzottakat.</w:t>
      </w:r>
    </w:p>
    <w:p w14:paraId="0304C2F5" w14:textId="7D36AADF" w:rsidR="00FB5557" w:rsidRPr="00F72CA2" w:rsidRDefault="00370931">
      <w:pPr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</w:rPr>
      </w:pPr>
      <w:r w:rsidRPr="00F72CA2">
        <w:rPr>
          <w:rFonts w:ascii="Tahoma" w:eastAsia="Tahoma" w:hAnsi="Tahoma" w:cs="Tahoma"/>
          <w:sz w:val="20"/>
          <w:szCs w:val="20"/>
        </w:rPr>
        <w:t xml:space="preserve">A hallgatók minél </w:t>
      </w:r>
      <w:proofErr w:type="gramStart"/>
      <w:r w:rsidRPr="00F72CA2">
        <w:rPr>
          <w:rFonts w:ascii="Tahoma" w:eastAsia="Tahoma" w:hAnsi="Tahoma" w:cs="Tahoma"/>
          <w:sz w:val="20"/>
          <w:szCs w:val="20"/>
        </w:rPr>
        <w:t>aktívabb</w:t>
      </w:r>
      <w:proofErr w:type="gramEnd"/>
      <w:r w:rsidRPr="00F72CA2">
        <w:rPr>
          <w:rFonts w:ascii="Tahoma" w:eastAsia="Tahoma" w:hAnsi="Tahoma" w:cs="Tahoma"/>
          <w:sz w:val="20"/>
          <w:szCs w:val="20"/>
        </w:rPr>
        <w:t xml:space="preserve"> részvételét </w:t>
      </w:r>
      <w:r w:rsidR="00B1299E">
        <w:rPr>
          <w:rFonts w:ascii="Tahoma" w:eastAsia="Tahoma" w:hAnsi="Tahoma" w:cs="Tahoma"/>
          <w:sz w:val="20"/>
          <w:szCs w:val="20"/>
        </w:rPr>
        <w:t xml:space="preserve">biztosítják </w:t>
      </w:r>
      <w:r w:rsidRPr="00F72CA2">
        <w:rPr>
          <w:rFonts w:ascii="Tahoma" w:eastAsia="Tahoma" w:hAnsi="Tahoma" w:cs="Tahoma"/>
          <w:sz w:val="20"/>
          <w:szCs w:val="20"/>
        </w:rPr>
        <w:t>az egyéni és csoportos feladatok, a perszimulációk, a szorgalmi házi</w:t>
      </w:r>
      <w:r w:rsidR="00FB2975">
        <w:rPr>
          <w:rFonts w:ascii="Tahoma" w:eastAsia="Tahoma" w:hAnsi="Tahoma" w:cs="Tahoma"/>
          <w:sz w:val="20"/>
          <w:szCs w:val="20"/>
        </w:rPr>
        <w:t xml:space="preserve"> </w:t>
      </w:r>
      <w:r w:rsidRPr="00F72CA2">
        <w:rPr>
          <w:rFonts w:ascii="Tahoma" w:eastAsia="Tahoma" w:hAnsi="Tahoma" w:cs="Tahoma"/>
          <w:sz w:val="20"/>
          <w:szCs w:val="20"/>
        </w:rPr>
        <w:t xml:space="preserve">feladat, az ajánlott irodalmak (és filmek). </w:t>
      </w:r>
    </w:p>
    <w:p w14:paraId="68B7D664" w14:textId="266486E1" w:rsidR="00FB5557" w:rsidRPr="00F72CA2" w:rsidRDefault="00370931">
      <w:pPr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</w:rPr>
      </w:pPr>
      <w:r w:rsidRPr="00F72CA2">
        <w:rPr>
          <w:rFonts w:ascii="Tahoma" w:eastAsia="Tahoma" w:hAnsi="Tahoma" w:cs="Tahoma"/>
          <w:sz w:val="20"/>
          <w:szCs w:val="20"/>
        </w:rPr>
        <w:t>A kurzus során három fogvatartotti ügyet dolgoznak fel a hallgatók és ügyvédek: egy hivatalos eljárásban elkövetett bántalmazás</w:t>
      </w:r>
      <w:r w:rsidR="00F72CA2" w:rsidRPr="00F72CA2">
        <w:rPr>
          <w:rFonts w:ascii="Tahoma" w:eastAsia="Tahoma" w:hAnsi="Tahoma" w:cs="Tahoma"/>
          <w:sz w:val="20"/>
          <w:szCs w:val="20"/>
        </w:rPr>
        <w:t>t</w:t>
      </w:r>
      <w:r w:rsidR="007C122E">
        <w:rPr>
          <w:rFonts w:ascii="Tahoma" w:eastAsia="Tahoma" w:hAnsi="Tahoma" w:cs="Tahoma"/>
          <w:sz w:val="20"/>
          <w:szCs w:val="20"/>
        </w:rPr>
        <w:t>,</w:t>
      </w:r>
      <w:r w:rsidRPr="00F72CA2">
        <w:rPr>
          <w:rFonts w:ascii="Tahoma" w:eastAsia="Tahoma" w:hAnsi="Tahoma" w:cs="Tahoma"/>
          <w:sz w:val="20"/>
          <w:szCs w:val="20"/>
        </w:rPr>
        <w:t xml:space="preserve"> egy temetésen való részvétellel kapcsolatos jogsérelm</w:t>
      </w:r>
      <w:r w:rsidR="00F72CA2" w:rsidRPr="00F72CA2">
        <w:rPr>
          <w:rFonts w:ascii="Tahoma" w:eastAsia="Tahoma" w:hAnsi="Tahoma" w:cs="Tahoma"/>
          <w:sz w:val="20"/>
          <w:szCs w:val="20"/>
        </w:rPr>
        <w:t>et</w:t>
      </w:r>
      <w:r w:rsidRPr="00F72CA2">
        <w:rPr>
          <w:rFonts w:ascii="Tahoma" w:eastAsia="Tahoma" w:hAnsi="Tahoma" w:cs="Tahoma"/>
          <w:sz w:val="20"/>
          <w:szCs w:val="20"/>
        </w:rPr>
        <w:t xml:space="preserve"> és egy jogellenes letartóztatás</w:t>
      </w:r>
      <w:r w:rsidR="00F72CA2" w:rsidRPr="00F72CA2">
        <w:rPr>
          <w:rFonts w:ascii="Tahoma" w:eastAsia="Tahoma" w:hAnsi="Tahoma" w:cs="Tahoma"/>
          <w:sz w:val="20"/>
          <w:szCs w:val="20"/>
        </w:rPr>
        <w:t>t</w:t>
      </w:r>
      <w:r w:rsidRPr="00F72CA2">
        <w:rPr>
          <w:rFonts w:ascii="Tahoma" w:eastAsia="Tahoma" w:hAnsi="Tahoma" w:cs="Tahoma"/>
          <w:sz w:val="20"/>
          <w:szCs w:val="20"/>
        </w:rPr>
        <w:t xml:space="preserve">. </w:t>
      </w:r>
    </w:p>
    <w:p w14:paraId="6FA8ACAB" w14:textId="41468127" w:rsidR="00FB5557" w:rsidRDefault="00FB5557">
      <w:pPr>
        <w:jc w:val="both"/>
        <w:rPr>
          <w:rFonts w:ascii="Tahoma" w:eastAsia="Tahoma" w:hAnsi="Tahoma" w:cs="Tahoma"/>
          <w:sz w:val="20"/>
          <w:szCs w:val="20"/>
        </w:rPr>
      </w:pPr>
    </w:p>
    <w:p w14:paraId="48D57E26" w14:textId="77777777" w:rsidR="00D335A8" w:rsidRDefault="00D335A8">
      <w:pPr>
        <w:jc w:val="both"/>
        <w:rPr>
          <w:rFonts w:ascii="Tahoma" w:eastAsia="Tahoma" w:hAnsi="Tahoma" w:cs="Tahoma"/>
          <w:sz w:val="20"/>
          <w:szCs w:val="20"/>
        </w:rPr>
      </w:pPr>
    </w:p>
    <w:p w14:paraId="34F51402" w14:textId="4D7320AE" w:rsidR="00FB5557" w:rsidRPr="00F556F7" w:rsidRDefault="00370931" w:rsidP="003A6CAF">
      <w:pPr>
        <w:numPr>
          <w:ilvl w:val="0"/>
          <w:numId w:val="3"/>
        </w:num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A </w:t>
      </w:r>
      <w:proofErr w:type="gramStart"/>
      <w:r>
        <w:rPr>
          <w:rFonts w:ascii="Tahoma" w:eastAsia="Tahoma" w:hAnsi="Tahoma" w:cs="Tahoma"/>
          <w:b/>
          <w:sz w:val="20"/>
          <w:szCs w:val="20"/>
          <w:u w:val="single"/>
        </w:rPr>
        <w:t>kurzus</w:t>
      </w:r>
      <w:proofErr w:type="gramEnd"/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 menete</w:t>
      </w:r>
    </w:p>
    <w:p w14:paraId="54B99F1B" w14:textId="77777777" w:rsidR="00F556F7" w:rsidRPr="003A6CAF" w:rsidRDefault="00F556F7" w:rsidP="00F556F7">
      <w:pPr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a"/>
        <w:tblW w:w="140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3300"/>
        <w:gridCol w:w="9435"/>
      </w:tblGrid>
      <w:tr w:rsidR="00FB5557" w14:paraId="16F87181" w14:textId="77777777">
        <w:tc>
          <w:tcPr>
            <w:tcW w:w="12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5C2E" w14:textId="77777777" w:rsidR="00FB5557" w:rsidRDefault="0037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Óra száma</w:t>
            </w:r>
          </w:p>
        </w:tc>
        <w:tc>
          <w:tcPr>
            <w:tcW w:w="33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272D" w14:textId="77777777" w:rsidR="00FB5557" w:rsidRDefault="0037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Óra témája</w:t>
            </w:r>
          </w:p>
        </w:tc>
        <w:tc>
          <w:tcPr>
            <w:tcW w:w="94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DAB7" w14:textId="77777777" w:rsidR="00FB5557" w:rsidRDefault="0037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Tananyag, feladatok</w:t>
            </w:r>
          </w:p>
        </w:tc>
      </w:tr>
      <w:tr w:rsidR="00FB5557" w14:paraId="7724A84D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1F3B" w14:textId="77777777" w:rsidR="00FB5557" w:rsidRDefault="0037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</w:t>
            </w:r>
          </w:p>
          <w:p w14:paraId="7BE5EB34" w14:textId="77777777" w:rsidR="00D06CAF" w:rsidRDefault="00D06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03. 02.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22C0" w14:textId="77777777" w:rsidR="00FB5557" w:rsidRDefault="0037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Ismerkedés, bevezető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F923" w14:textId="1FA4C58B" w:rsidR="00FB5557" w:rsidRDefault="00370931" w:rsidP="00FB29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 kurzus céljának megismertetése a hallgatókkal; a félév menetének, a követelményeknek a bemutatása; hallgatók bemutatkozása; a MHB és a FECSKE munkájának bemutatása. A hallgatók motivációjának, érdeklődésének, tudásszintjének és elvárásainak felmérése, egyeztetése a kurzus céljaival.</w:t>
            </w:r>
          </w:p>
        </w:tc>
      </w:tr>
      <w:tr w:rsidR="00FB5557" w14:paraId="4092E745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8416" w14:textId="77777777" w:rsidR="00FB5557" w:rsidRDefault="006D7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092D3269" w14:textId="77777777" w:rsidR="00D06CAF" w:rsidRDefault="006D7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03. 09.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A7A2" w14:textId="0F3B16CD" w:rsidR="00FB5557" w:rsidRDefault="007C122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J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ogérvényesítés az Emberi Jogok Európai Bírósága előtt (elméleti óra)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C241" w14:textId="2F6D2A96" w:rsidR="00FB5557" w:rsidRDefault="00370931" w:rsidP="00FB29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Az EJEB létrejötte, szerepe; az EJEB előtt folyó eljárás menete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>;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 döntések végrehajtása. 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 xml:space="preserve">Esettanulmány: a büntetés-végrehajtási intézetek túlzsúfoltsága </w:t>
            </w:r>
            <w:proofErr w:type="gramStart"/>
            <w:r w:rsidR="00FB2975">
              <w:rPr>
                <w:rFonts w:ascii="Tahoma" w:eastAsia="Tahoma" w:hAnsi="Tahoma" w:cs="Tahoma"/>
                <w:sz w:val="20"/>
                <w:szCs w:val="20"/>
              </w:rPr>
              <w:t>Magyarországon</w:t>
            </w:r>
            <w:proofErr w:type="gramEnd"/>
            <w:r w:rsidR="00FB2975">
              <w:rPr>
                <w:rFonts w:ascii="Tahoma" w:eastAsia="Tahoma" w:hAnsi="Tahoma" w:cs="Tahoma"/>
                <w:sz w:val="20"/>
                <w:szCs w:val="20"/>
              </w:rPr>
              <w:t xml:space="preserve"> mint strukturális probléma és egyéni jogsérelem; a </w:t>
            </w:r>
            <w:r w:rsidR="00FB2975" w:rsidRPr="00FB2975">
              <w:rPr>
                <w:rFonts w:ascii="Tahoma" w:eastAsia="Tahoma" w:hAnsi="Tahoma" w:cs="Tahoma"/>
                <w:i/>
                <w:sz w:val="20"/>
                <w:szCs w:val="20"/>
              </w:rPr>
              <w:t xml:space="preserve">Varga és mások kontra Magyarország 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 xml:space="preserve">ügy az EJEB előtt; problémák a döntés végrehajtása körül; a magyar büntetés-végrehajtás aktuális helyzete. </w:t>
            </w:r>
          </w:p>
        </w:tc>
      </w:tr>
      <w:tr w:rsidR="00FB5557" w14:paraId="4AFF659D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099F" w14:textId="64A1F63F" w:rsidR="00FB5557" w:rsidRDefault="006D7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61E10482" w14:textId="77777777" w:rsidR="00D06CAF" w:rsidRDefault="006D7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03. 16.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D0B6" w14:textId="0A077B5C" w:rsidR="00FB5557" w:rsidRDefault="00370931" w:rsidP="000E362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Az 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 xml:space="preserve">Emberi Jogok Európai Bíróságának esetjoga az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EJEE 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 xml:space="preserve">egyes cikkei kapcsán </w:t>
            </w:r>
            <w:r>
              <w:rPr>
                <w:rFonts w:ascii="Tahoma" w:eastAsia="Tahoma" w:hAnsi="Tahoma" w:cs="Tahoma"/>
                <w:sz w:val="20"/>
                <w:szCs w:val="20"/>
              </w:rPr>
              <w:t>(elméleti óra)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95A8" w14:textId="77777777" w:rsidR="007C122E" w:rsidRDefault="007C122E" w:rsidP="00FB297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Az EJEE, azon belül részletesebben, releváns esetjoggal bemutatva a 2. cikk (élethez való</w:t>
            </w:r>
            <w:r w:rsidR="002127C1">
              <w:rPr>
                <w:rFonts w:ascii="Tahoma" w:eastAsia="Tahoma" w:hAnsi="Tahoma" w:cs="Tahoma"/>
                <w:sz w:val="20"/>
                <w:szCs w:val="20"/>
              </w:rPr>
              <w:t xml:space="preserve"> jog), 3. cikk (kínzás tilalma),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5. cikk (szabadsághoz és biztonsághoz való jog), 6. cikk (tisztességes eljáráshoz való jog), 8. cikk (magán és családi élet tiszteletben tartásához való jog).</w:t>
            </w:r>
          </w:p>
          <w:p w14:paraId="3E472912" w14:textId="0F2C6DFA" w:rsidR="00FB5557" w:rsidRDefault="00FB5557" w:rsidP="00FB29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14:paraId="6FD7A2A4" w14:textId="77777777" w:rsidR="00170C7E" w:rsidRDefault="00170C7E">
      <w:r>
        <w:br w:type="page"/>
      </w:r>
    </w:p>
    <w:tbl>
      <w:tblPr>
        <w:tblStyle w:val="a"/>
        <w:tblW w:w="140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3300"/>
        <w:gridCol w:w="9435"/>
      </w:tblGrid>
      <w:tr w:rsidR="00FB5557" w14:paraId="362248A9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1278" w14:textId="6A378AE0" w:rsidR="00FB5557" w:rsidRDefault="007C1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4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05C45C71" w14:textId="78F36040" w:rsidR="00D06CAF" w:rsidRDefault="006D7C48" w:rsidP="007C1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03. </w:t>
            </w:r>
            <w:r w:rsidR="007C122E">
              <w:rPr>
                <w:rFonts w:ascii="Tahoma" w:eastAsia="Tahoma" w:hAnsi="Tahoma" w:cs="Tahoma"/>
                <w:sz w:val="20"/>
                <w:szCs w:val="20"/>
              </w:rPr>
              <w:t>23.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FC2B" w14:textId="4C1EB472" w:rsidR="00FB5557" w:rsidRDefault="0037093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Beadványírási ismeretek és gyakorlati feladat 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bántalmazás hiv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>atalos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eljárásban 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3. cikk sérelme (gyakorlati óra)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E265" w14:textId="05EF4E8B" w:rsidR="00FB5557" w:rsidRDefault="00370931" w:rsidP="00FB29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Ügyvédi tanácsok beadványíráshoz; ügyféllel és hatóságokkal való kommunikáció a gyakorlatban. 3. cikkes ügy: az ügyet ügyvédek ismertetik szerepjátékos formában (tipikus ügyvédi konzultáció), majd a csoport együtt megnéz egy videofelvételt, amin az őrök csoportosan bántalmaznak egy fogvatartottat. A látottak megbeszélése, jogilag releváns mozzanatok összegyűjtése, rendszerezése együtt. Házi feladat: minden hallgató egyénileg megírja a feljelentést</w:t>
            </w:r>
            <w:r w:rsidR="00274CA3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mint a sértett ügyvédje. Határidő: következő óra előtt két nappal.</w:t>
            </w:r>
          </w:p>
        </w:tc>
      </w:tr>
      <w:tr w:rsidR="00FB5557" w14:paraId="6157E2DB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3A8F" w14:textId="1FF7273B" w:rsidR="00FB5557" w:rsidRDefault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16F783E9" w14:textId="77777777" w:rsidR="00FB2975" w:rsidRDefault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03. 30.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3D97" w14:textId="4EB0994F" w:rsidR="00FB5557" w:rsidRDefault="0037093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 cikkes ügy megbeszélése é</w:t>
            </w:r>
            <w:r w:rsidR="006D7C48">
              <w:rPr>
                <w:rFonts w:ascii="Tahoma" w:eastAsia="Tahoma" w:hAnsi="Tahoma" w:cs="Tahoma"/>
                <w:sz w:val="20"/>
                <w:szCs w:val="20"/>
              </w:rPr>
              <w:t xml:space="preserve">s a temetésre kiszállítás ügy 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8. cikk sérelme (gyakorlati óra)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8953" w14:textId="67F6386C" w:rsidR="00FB5557" w:rsidRDefault="00F96BB0" w:rsidP="00FB29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 hallgatók által megírt feljelentésekkel kapcsolatos csoportos visszajelzés. 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 xml:space="preserve">8. cikkes ügy: a hallgatók egy ügyvédnek címzett levélből ismerik meg a fogvatartotti panaszt, miszerint az ügyfelet nem szállították ki közeli hozzátartozóinak a temetésére egymás után két alkalommal. Temetésre kiszállítás hazai szabályozása 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 xml:space="preserve"> közös keresés a jogtárban; az EJEE 8. cikk bemutatása; az ügy </w:t>
            </w:r>
            <w:proofErr w:type="spellStart"/>
            <w:r w:rsidR="00370931">
              <w:rPr>
                <w:rFonts w:ascii="Tahoma" w:eastAsia="Tahoma" w:hAnsi="Tahoma" w:cs="Tahoma"/>
                <w:sz w:val="20"/>
                <w:szCs w:val="20"/>
              </w:rPr>
              <w:t>anonimizált</w:t>
            </w:r>
            <w:proofErr w:type="spellEnd"/>
            <w:r w:rsidR="00370931">
              <w:rPr>
                <w:rFonts w:ascii="Tahoma" w:eastAsia="Tahoma" w:hAnsi="Tahoma" w:cs="Tahoma"/>
                <w:sz w:val="20"/>
                <w:szCs w:val="20"/>
              </w:rPr>
              <w:t xml:space="preserve"> dokumentumainak átnézése.</w:t>
            </w:r>
          </w:p>
        </w:tc>
      </w:tr>
      <w:tr w:rsidR="00FB5557" w14:paraId="42406E42" w14:textId="77777777">
        <w:trPr>
          <w:trHeight w:val="1066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E41F" w14:textId="6BDF876F" w:rsidR="00FB5557" w:rsidRDefault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348A36B4" w14:textId="795BA55B" w:rsidR="00D06CAF" w:rsidRDefault="006D7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04. 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>13.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6F22" w14:textId="4BE393F6" w:rsidR="00FB5557" w:rsidRDefault="0037093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8. cikkes ügyben EJEB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z w:val="20"/>
                <w:szCs w:val="20"/>
              </w:rPr>
              <w:t>kérelem vázlatának elkészítése közösen (gyakorlati óra)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39B9" w14:textId="74B0209A" w:rsidR="00FB5557" w:rsidRDefault="00370931" w:rsidP="00FB29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Kérelmi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űrlap átnézése, kitöltésének menete; EJEB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z w:val="20"/>
                <w:szCs w:val="20"/>
              </w:rPr>
              <w:t>esetjog keresés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; a konkrét ügyben a jogilag releváns információk összegyűjtése közösen, vázlat készítése a kérelemhez. Házi feladat: a hallgatók csoportosan megírják a kérelmet, határidő: következő óra előtt két nappal.</w:t>
            </w:r>
          </w:p>
        </w:tc>
      </w:tr>
      <w:tr w:rsidR="00FB5557" w14:paraId="2E4C79A4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C427" w14:textId="23DFA4CA" w:rsidR="00FB5557" w:rsidRDefault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7CBBCE67" w14:textId="55C1A223" w:rsidR="00D06CAF" w:rsidRDefault="006D7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04. 2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3523" w14:textId="77777777" w:rsidR="00FB5557" w:rsidRDefault="00370931" w:rsidP="00FB297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Az EJEB előtti </w:t>
            </w:r>
            <w:r w:rsidR="006D7C48">
              <w:rPr>
                <w:rFonts w:ascii="Tahoma" w:eastAsia="Tahoma" w:hAnsi="Tahoma" w:cs="Tahoma"/>
                <w:sz w:val="20"/>
                <w:szCs w:val="20"/>
              </w:rPr>
              <w:t xml:space="preserve">eljárás menetének ismétlése és </w:t>
            </w:r>
            <w:r>
              <w:rPr>
                <w:rFonts w:ascii="Tahoma" w:eastAsia="Tahoma" w:hAnsi="Tahoma" w:cs="Tahoma"/>
                <w:sz w:val="20"/>
                <w:szCs w:val="20"/>
              </w:rPr>
              <w:t>perszimuláció (gyakorlati óra)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52F5" w14:textId="007600DF" w:rsidR="00FB5557" w:rsidRDefault="00370931" w:rsidP="00FB29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EJEB</w:t>
            </w:r>
            <w:r w:rsidR="000E3624">
              <w:rPr>
                <w:rFonts w:ascii="Tahoma" w:eastAsia="Tahoma" w:hAnsi="Tahoma" w:cs="Tahoma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z w:val="20"/>
                <w:szCs w:val="20"/>
              </w:rPr>
              <w:t>eljárás ismétlése interaktív formában. Perszimuláció (részben eltér a valódi eljárástól): a hallgatók előadják szóban az általuk írt kérelmeket; ügyvéd ismerteti a</w:t>
            </w:r>
            <w:r w:rsidR="00F96BB0">
              <w:rPr>
                <w:rFonts w:ascii="Tahoma" w:eastAsia="Tahoma" w:hAnsi="Tahoma" w:cs="Tahoma"/>
                <w:sz w:val="20"/>
                <w:szCs w:val="20"/>
              </w:rPr>
              <w:t>z ellenérdekű fél, azaz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Kormány álláspontját; a hallgatók erre reagálhatnak; bíróság kérdéseket tesz fel a felekhez; ítélethirdetés; a hallgatók, majd az MHB ügyvédei által írt és ténylegesen benyújtott kérelmek közös elemzése.</w:t>
            </w:r>
          </w:p>
        </w:tc>
      </w:tr>
      <w:tr w:rsidR="00FB5557" w14:paraId="329068D5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4D23" w14:textId="4A0C0A8E" w:rsidR="00FB5557" w:rsidRDefault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19131946" w14:textId="4AFDD57C" w:rsidR="00D06CAF" w:rsidRDefault="00D06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CBD58F1" w14:textId="77777777" w:rsidR="00FB2975" w:rsidRDefault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04. 27.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C61A" w14:textId="06F3CA92" w:rsidR="00FB5557" w:rsidRDefault="0037093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Letartóztatási ügy bemutatása 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5. cikk sérelme (gyakorlati óra)</w:t>
            </w:r>
          </w:p>
          <w:p w14:paraId="2D01C843" w14:textId="77777777" w:rsidR="00FB5557" w:rsidRDefault="00FB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6CA3" w14:textId="51AEF251" w:rsidR="00FB5557" w:rsidRDefault="00370931" w:rsidP="00FB29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5. cikkes ügy: a hallgatók egy ügyvédnek címzett levélből ismerik meg a fogvatartotti panaszt, miszerint az ügyfél több mint két éve van letartóztatásban csalás miatt, aki ritka és nagyon súlyos betegségben szenved, az intézet nem tudja a megfelelő ellátást biztosítani. Letartóztatás jogi hátterének átbeszélése 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közös keresés a jogtárban; az EJEE 5. cikk bemutatása és 3. cikk ismétlése; az ügy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anonimizált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dokumentumainak átnézése.</w:t>
            </w:r>
          </w:p>
        </w:tc>
      </w:tr>
      <w:tr w:rsidR="00FB5557" w14:paraId="73182EB6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6F05" w14:textId="3F92FEDE" w:rsidR="00FB5557" w:rsidRDefault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033A0323" w14:textId="054864A4" w:rsidR="00D06CAF" w:rsidRDefault="006D7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05. 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>04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13E7" w14:textId="77777777" w:rsidR="00FB5557" w:rsidRDefault="0037093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5. cikkes ügyben EJEB kérelem vázlatának elkészítése közösen (gyakorlati óra)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7BFB" w14:textId="77777777" w:rsidR="00FB5557" w:rsidRDefault="00370931" w:rsidP="00FB2975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Kérelmi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űrlap kitöltésének menete (ismétlés); a konkrét ügyben a jogilag releváns információk összegyűjtése közösen, vázlat készítése a kérelemhez. Házi feladat: a hallgatók csoportosan megírják a kérelmet, határidő: következő óra előtt két nappal.</w:t>
            </w:r>
          </w:p>
        </w:tc>
      </w:tr>
      <w:tr w:rsidR="00FB5557" w14:paraId="1091C5D0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F6DB" w14:textId="4549A0D3" w:rsidR="00FB5557" w:rsidRDefault="006D7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1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>0</w:t>
            </w:r>
            <w:r w:rsidR="00370931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7C3ED10C" w14:textId="34AB8FCD" w:rsidR="006D7C48" w:rsidRDefault="006D7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05. </w:t>
            </w:r>
            <w:r w:rsidR="00FB2975">
              <w:rPr>
                <w:rFonts w:ascii="Tahoma" w:eastAsia="Tahoma" w:hAnsi="Tahoma" w:cs="Tahoma"/>
                <w:sz w:val="20"/>
                <w:szCs w:val="20"/>
              </w:rPr>
              <w:t>11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C0FC" w14:textId="77777777" w:rsidR="00FB5557" w:rsidRDefault="0037093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Perszimuláció (gyakorlati óra)</w:t>
            </w:r>
          </w:p>
          <w:p w14:paraId="7F864541" w14:textId="77777777" w:rsidR="00FB5557" w:rsidRDefault="00FB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DA47" w14:textId="77777777" w:rsidR="00FB5557" w:rsidRDefault="00370931" w:rsidP="00FB29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 hallgatók előadják szóban az általuk írt kérelmeket; ügyvéd ismerteti a</w:t>
            </w:r>
            <w:r w:rsidR="00F96BB0">
              <w:rPr>
                <w:rFonts w:ascii="Tahoma" w:eastAsia="Tahoma" w:hAnsi="Tahoma" w:cs="Tahoma"/>
                <w:sz w:val="20"/>
                <w:szCs w:val="20"/>
              </w:rPr>
              <w:t>z ellenérdekű fél, azaz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Kormány álláspontját; a hallgatók erre reagálhatnak; bíróság kérdéseket tesz fel a felekhez; ítélethirdetés; a hallgatók, majd az MHB ügyvédei által írt és beadott eredeti kérelmek közös elemzése.</w:t>
            </w:r>
          </w:p>
        </w:tc>
      </w:tr>
      <w:tr w:rsidR="00FB2975" w14:paraId="698FE249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853E" w14:textId="77777777" w:rsidR="00FB2975" w:rsidRDefault="00FB2975" w:rsidP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B2975">
              <w:rPr>
                <w:rFonts w:ascii="Tahoma" w:eastAsia="Tahoma" w:hAnsi="Tahoma" w:cs="Tahoma"/>
                <w:sz w:val="20"/>
                <w:szCs w:val="20"/>
              </w:rPr>
              <w:t>11.</w:t>
            </w:r>
          </w:p>
          <w:p w14:paraId="1C2A7CB5" w14:textId="77777777" w:rsidR="00FB2975" w:rsidRPr="00FB2975" w:rsidRDefault="00FB2975" w:rsidP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05. 18.</w:t>
            </w:r>
            <w:r w:rsidRPr="00FB297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F5C9" w14:textId="77777777" w:rsidR="00FB2975" w:rsidRPr="00FB2975" w:rsidRDefault="00FB2975" w:rsidP="00FB297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B2975">
              <w:rPr>
                <w:rFonts w:ascii="Tahoma" w:eastAsia="Tahoma" w:hAnsi="Tahoma" w:cs="Tahoma"/>
                <w:sz w:val="20"/>
                <w:szCs w:val="20"/>
              </w:rPr>
              <w:t>Filmnézés és beszélgetés a fogvatartottak kapcsolattartásáról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52D" w14:textId="77777777" w:rsidR="00FB2975" w:rsidRPr="00FB2975" w:rsidRDefault="00FB2975" w:rsidP="00FB297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 FECSKE-</w:t>
            </w:r>
            <w:r w:rsidRPr="00FB2975">
              <w:rPr>
                <w:rFonts w:ascii="Tahoma" w:eastAsia="Tahoma" w:hAnsi="Tahoma" w:cs="Tahoma"/>
                <w:sz w:val="20"/>
                <w:szCs w:val="20"/>
              </w:rPr>
              <w:t>kisfilmek megnézése és beszélgetés a fogvatartottak kapcsolattartásának formáiról, az ezzel kapcsolatos jogi kérdésekről és gyakorlati problémákról, emberi és társadalmi aspektus</w:t>
            </w:r>
            <w:r>
              <w:rPr>
                <w:rFonts w:ascii="Tahoma" w:eastAsia="Tahoma" w:hAnsi="Tahoma" w:cs="Tahoma"/>
                <w:sz w:val="20"/>
                <w:szCs w:val="20"/>
              </w:rPr>
              <w:t>ok</w:t>
            </w:r>
            <w:r w:rsidRPr="00FB2975">
              <w:rPr>
                <w:rFonts w:ascii="Tahoma" w:eastAsia="Tahoma" w:hAnsi="Tahoma" w:cs="Tahoma"/>
                <w:sz w:val="20"/>
                <w:szCs w:val="20"/>
              </w:rPr>
              <w:t>ról.</w:t>
            </w:r>
          </w:p>
        </w:tc>
      </w:tr>
      <w:tr w:rsidR="00FB2975" w14:paraId="5BAA0419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FCC9" w14:textId="77777777" w:rsidR="00FB2975" w:rsidRDefault="00FB2975" w:rsidP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12.</w:t>
            </w:r>
          </w:p>
          <w:p w14:paraId="383684EF" w14:textId="77777777" w:rsidR="00FB2975" w:rsidRDefault="00FB2975" w:rsidP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05. 25.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9D77" w14:textId="77777777" w:rsidR="00FB2975" w:rsidRDefault="00FB2975" w:rsidP="00FB2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Visszajelzések</w:t>
            </w: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B380" w14:textId="77777777" w:rsidR="00FB2975" w:rsidRDefault="00FB2975" w:rsidP="00FB297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Személyes visszajelzés a hallgatóknak; a hallgatók visszajelzései a kurzusról, kérdőív kitöltése, szóbeli visszajelzések.</w:t>
            </w:r>
          </w:p>
        </w:tc>
      </w:tr>
    </w:tbl>
    <w:p w14:paraId="246C21AE" w14:textId="745E35E3" w:rsidR="00FB5557" w:rsidRDefault="00FB5557"/>
    <w:p w14:paraId="5D463E79" w14:textId="77777777" w:rsidR="00F556F7" w:rsidRDefault="00F556F7"/>
    <w:p w14:paraId="6354C795" w14:textId="77777777" w:rsidR="00FB5557" w:rsidRDefault="00370931">
      <w:pPr>
        <w:numPr>
          <w:ilvl w:val="0"/>
          <w:numId w:val="3"/>
        </w:num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Értékelés </w:t>
      </w:r>
    </w:p>
    <w:p w14:paraId="006292B2" w14:textId="77777777" w:rsidR="00F556F7" w:rsidRDefault="00F556F7">
      <w:pPr>
        <w:jc w:val="both"/>
        <w:rPr>
          <w:rFonts w:ascii="Tahoma" w:eastAsia="Tahoma" w:hAnsi="Tahoma" w:cs="Tahoma"/>
          <w:sz w:val="20"/>
          <w:szCs w:val="20"/>
        </w:rPr>
      </w:pPr>
    </w:p>
    <w:p w14:paraId="467981E2" w14:textId="6B0754C9" w:rsidR="00D06CAF" w:rsidRDefault="00370931">
      <w:pPr>
        <w:jc w:val="both"/>
        <w:rPr>
          <w:rFonts w:ascii="Tahoma" w:eastAsia="Tahoma" w:hAnsi="Tahoma" w:cs="Tahoma"/>
          <w:sz w:val="20"/>
          <w:szCs w:val="20"/>
        </w:rPr>
      </w:pPr>
      <w:r w:rsidRPr="00D335A8">
        <w:rPr>
          <w:rFonts w:ascii="Tahoma" w:eastAsia="Tahoma" w:hAnsi="Tahoma" w:cs="Tahoma"/>
          <w:sz w:val="20"/>
          <w:szCs w:val="20"/>
        </w:rPr>
        <w:t>A kurzus végén a hallgatók gyakorlati érdemjegyet</w:t>
      </w:r>
      <w:r w:rsidR="00D06CAF" w:rsidRPr="00D335A8">
        <w:rPr>
          <w:rFonts w:ascii="Tahoma" w:eastAsia="Tahoma" w:hAnsi="Tahoma" w:cs="Tahoma"/>
          <w:sz w:val="20"/>
          <w:szCs w:val="20"/>
        </w:rPr>
        <w:t xml:space="preserve"> kapnak.</w:t>
      </w:r>
    </w:p>
    <w:p w14:paraId="3E78A460" w14:textId="084AB832" w:rsidR="00FB5557" w:rsidRDefault="00D06CAF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</w:t>
      </w:r>
      <w:r w:rsidR="00370931">
        <w:rPr>
          <w:rFonts w:ascii="Tahoma" w:eastAsia="Tahoma" w:hAnsi="Tahoma" w:cs="Tahoma"/>
          <w:sz w:val="20"/>
          <w:szCs w:val="20"/>
        </w:rPr>
        <w:t xml:space="preserve">mellett minden hallgató külön szóbeli, személyre szabott visszajelzést is kap egy-egy </w:t>
      </w:r>
      <w:r w:rsidR="00274CA3">
        <w:rPr>
          <w:rFonts w:ascii="Tahoma" w:eastAsia="Tahoma" w:hAnsi="Tahoma" w:cs="Tahoma"/>
          <w:sz w:val="20"/>
          <w:szCs w:val="20"/>
        </w:rPr>
        <w:t>oktatótól</w:t>
      </w:r>
      <w:r w:rsidR="00370931">
        <w:rPr>
          <w:rFonts w:ascii="Tahoma" w:eastAsia="Tahoma" w:hAnsi="Tahoma" w:cs="Tahoma"/>
          <w:sz w:val="20"/>
          <w:szCs w:val="20"/>
        </w:rPr>
        <w:t xml:space="preserve"> a féléves munkájára</w:t>
      </w:r>
      <w:r w:rsidR="00370931" w:rsidRPr="00D335A8">
        <w:rPr>
          <w:rFonts w:ascii="Tahoma" w:eastAsia="Tahoma" w:hAnsi="Tahoma" w:cs="Tahoma"/>
          <w:sz w:val="20"/>
          <w:szCs w:val="20"/>
        </w:rPr>
        <w:t xml:space="preserve">. </w:t>
      </w:r>
      <w:r w:rsidR="003A6CAF" w:rsidRPr="00D335A8">
        <w:rPr>
          <w:rFonts w:ascii="Tahoma" w:eastAsia="Tahoma" w:hAnsi="Tahoma" w:cs="Tahoma"/>
          <w:sz w:val="20"/>
          <w:szCs w:val="20"/>
        </w:rPr>
        <w:t xml:space="preserve">Az </w:t>
      </w:r>
      <w:r w:rsidR="00F556F7" w:rsidRPr="00D335A8">
        <w:rPr>
          <w:rFonts w:ascii="Tahoma" w:eastAsia="Tahoma" w:hAnsi="Tahoma" w:cs="Tahoma"/>
          <w:sz w:val="20"/>
          <w:szCs w:val="20"/>
        </w:rPr>
        <w:t>oktatók</w:t>
      </w:r>
      <w:r w:rsidR="003A6CAF" w:rsidRPr="00D335A8">
        <w:rPr>
          <w:rFonts w:ascii="Tahoma" w:eastAsia="Tahoma" w:hAnsi="Tahoma" w:cs="Tahoma"/>
          <w:sz w:val="20"/>
          <w:szCs w:val="20"/>
        </w:rPr>
        <w:t xml:space="preserve"> </w:t>
      </w:r>
      <w:r w:rsidR="00F556F7" w:rsidRPr="00D335A8">
        <w:rPr>
          <w:rFonts w:ascii="Tahoma" w:eastAsia="Tahoma" w:hAnsi="Tahoma" w:cs="Tahoma"/>
          <w:sz w:val="20"/>
          <w:szCs w:val="20"/>
        </w:rPr>
        <w:t>a</w:t>
      </w:r>
      <w:r w:rsidR="003A6CAF" w:rsidRPr="00D335A8">
        <w:rPr>
          <w:rFonts w:ascii="Tahoma" w:eastAsia="Tahoma" w:hAnsi="Tahoma" w:cs="Tahoma"/>
          <w:sz w:val="20"/>
          <w:szCs w:val="20"/>
        </w:rPr>
        <w:t xml:space="preserve"> hallgatóknak</w:t>
      </w:r>
      <w:r w:rsidR="00370931" w:rsidRPr="00D335A8">
        <w:rPr>
          <w:rFonts w:ascii="Tahoma" w:eastAsia="Tahoma" w:hAnsi="Tahoma" w:cs="Tahoma"/>
          <w:sz w:val="20"/>
          <w:szCs w:val="20"/>
        </w:rPr>
        <w:t xml:space="preserve"> kijavítj</w:t>
      </w:r>
      <w:r w:rsidR="00F556F7" w:rsidRPr="00D335A8">
        <w:rPr>
          <w:rFonts w:ascii="Tahoma" w:eastAsia="Tahoma" w:hAnsi="Tahoma" w:cs="Tahoma"/>
          <w:sz w:val="20"/>
          <w:szCs w:val="20"/>
        </w:rPr>
        <w:t>ák</w:t>
      </w:r>
      <w:r w:rsidR="00370931">
        <w:rPr>
          <w:rFonts w:ascii="Tahoma" w:eastAsia="Tahoma" w:hAnsi="Tahoma" w:cs="Tahoma"/>
          <w:sz w:val="20"/>
          <w:szCs w:val="20"/>
        </w:rPr>
        <w:t xml:space="preserve"> a házi feladatát, megfigyeli</w:t>
      </w:r>
      <w:r w:rsidR="00F556F7">
        <w:rPr>
          <w:rFonts w:ascii="Tahoma" w:eastAsia="Tahoma" w:hAnsi="Tahoma" w:cs="Tahoma"/>
          <w:sz w:val="20"/>
          <w:szCs w:val="20"/>
        </w:rPr>
        <w:t>k</w:t>
      </w:r>
      <w:r w:rsidR="00370931">
        <w:rPr>
          <w:rFonts w:ascii="Tahoma" w:eastAsia="Tahoma" w:hAnsi="Tahoma" w:cs="Tahoma"/>
          <w:sz w:val="20"/>
          <w:szCs w:val="20"/>
        </w:rPr>
        <w:t xml:space="preserve"> az órai munkáját és személyes visszajelzést ad</w:t>
      </w:r>
      <w:r w:rsidR="00F556F7">
        <w:rPr>
          <w:rFonts w:ascii="Tahoma" w:eastAsia="Tahoma" w:hAnsi="Tahoma" w:cs="Tahoma"/>
          <w:sz w:val="20"/>
          <w:szCs w:val="20"/>
        </w:rPr>
        <w:t>nak</w:t>
      </w:r>
      <w:r w:rsidR="00370931">
        <w:rPr>
          <w:rFonts w:ascii="Tahoma" w:eastAsia="Tahoma" w:hAnsi="Tahoma" w:cs="Tahoma"/>
          <w:sz w:val="20"/>
          <w:szCs w:val="20"/>
        </w:rPr>
        <w:t>.</w:t>
      </w:r>
    </w:p>
    <w:p w14:paraId="3546D895" w14:textId="34B87A73" w:rsidR="00FB5557" w:rsidRDefault="00370931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hallgatói értékelés szempontjai:</w:t>
      </w:r>
    </w:p>
    <w:p w14:paraId="79EFA092" w14:textId="77777777" w:rsidR="00FB5557" w:rsidRDefault="00370931">
      <w:pPr>
        <w:numPr>
          <w:ilvl w:val="0"/>
          <w:numId w:val="5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hogyan teljesítette a hallgató a feljelentés írás</w:t>
      </w:r>
      <w:r w:rsidR="00FB2975"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 házi feladatot;</w:t>
      </w:r>
    </w:p>
    <w:p w14:paraId="78EFF613" w14:textId="77777777" w:rsidR="00FB5557" w:rsidRDefault="00370931">
      <w:pPr>
        <w:numPr>
          <w:ilvl w:val="0"/>
          <w:numId w:val="5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perszimuláción való részvétel;</w:t>
      </w:r>
    </w:p>
    <w:p w14:paraId="28C02C9E" w14:textId="77777777" w:rsidR="00FB5557" w:rsidRDefault="00370931">
      <w:pPr>
        <w:numPr>
          <w:ilvl w:val="0"/>
          <w:numId w:val="5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órai aktivitás;</w:t>
      </w:r>
    </w:p>
    <w:p w14:paraId="6F7C6AA9" w14:textId="77777777" w:rsidR="00FB5557" w:rsidRDefault="00370931">
      <w:pPr>
        <w:numPr>
          <w:ilvl w:val="0"/>
          <w:numId w:val="5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szorgalmi házi feladat készítése;</w:t>
      </w:r>
    </w:p>
    <w:p w14:paraId="5A61E140" w14:textId="710A5CF1" w:rsidR="00FB5557" w:rsidRPr="00274CA3" w:rsidRDefault="00370931" w:rsidP="00274CA3">
      <w:pPr>
        <w:numPr>
          <w:ilvl w:val="0"/>
          <w:numId w:val="5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órai jelenlét.</w:t>
      </w:r>
    </w:p>
    <w:sectPr w:rsidR="00FB5557" w:rsidRPr="00274CA3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231"/>
    <w:multiLevelType w:val="multilevel"/>
    <w:tmpl w:val="8004822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2C2745"/>
    <w:multiLevelType w:val="multilevel"/>
    <w:tmpl w:val="52501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FA22C1"/>
    <w:multiLevelType w:val="multilevel"/>
    <w:tmpl w:val="FA425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6F3959"/>
    <w:multiLevelType w:val="multilevel"/>
    <w:tmpl w:val="A4E6B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DF6773"/>
    <w:multiLevelType w:val="multilevel"/>
    <w:tmpl w:val="EF88C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57"/>
    <w:rsid w:val="000E3624"/>
    <w:rsid w:val="00170C7E"/>
    <w:rsid w:val="002127C1"/>
    <w:rsid w:val="00233C9C"/>
    <w:rsid w:val="00244EC2"/>
    <w:rsid w:val="00274CA3"/>
    <w:rsid w:val="00370931"/>
    <w:rsid w:val="003A6CAF"/>
    <w:rsid w:val="005C5ED4"/>
    <w:rsid w:val="006D7C48"/>
    <w:rsid w:val="007A72C2"/>
    <w:rsid w:val="007C122E"/>
    <w:rsid w:val="008D50D0"/>
    <w:rsid w:val="00953FD2"/>
    <w:rsid w:val="00A9598E"/>
    <w:rsid w:val="00B1299E"/>
    <w:rsid w:val="00BC6F3B"/>
    <w:rsid w:val="00D06CAF"/>
    <w:rsid w:val="00D169F0"/>
    <w:rsid w:val="00D258A8"/>
    <w:rsid w:val="00D335A8"/>
    <w:rsid w:val="00F556F7"/>
    <w:rsid w:val="00F72CA2"/>
    <w:rsid w:val="00F96BB0"/>
    <w:rsid w:val="00FB2975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B891"/>
  <w15:docId w15:val="{1A5DB825-1B03-4E6C-A442-117F83E0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D06CAF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06C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6CA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C1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1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12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1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122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74CA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4955-58EB-48B8-B71C-885B9334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1043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 Krisztina</dc:creator>
  <cp:lastModifiedBy>Dr. Lukács Krisztina</cp:lastModifiedBy>
  <cp:revision>10</cp:revision>
  <dcterms:created xsi:type="dcterms:W3CDTF">2023-02-13T12:26:00Z</dcterms:created>
  <dcterms:modified xsi:type="dcterms:W3CDTF">2023-02-15T11:34:00Z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f4654825cfc466c9dc75c9ee295b879eb643369054a8c1a53c52c71cc27d110b</vt:lpwstr>
  </property>
</Properties>
</file>