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F37D" w14:textId="77777777" w:rsidR="00D4278E" w:rsidRPr="00F33D16" w:rsidRDefault="00F33D16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F33D16">
        <w:rPr>
          <w:rFonts w:ascii="Palatino Linotype" w:hAnsi="Palatino Linotype"/>
          <w:b/>
          <w:sz w:val="24"/>
          <w:szCs w:val="24"/>
          <w:lang w:val="en-GB"/>
        </w:rPr>
        <w:t>European Criminal Law</w:t>
      </w:r>
    </w:p>
    <w:p w14:paraId="45A6F2BB" w14:textId="727BFF24" w:rsidR="003B3F15" w:rsidRDefault="00FA6243" w:rsidP="00ED58BA">
      <w:pPr>
        <w:pStyle w:val="Nincstrkz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20</w:t>
      </w:r>
      <w:r w:rsidR="00AE2B05">
        <w:rPr>
          <w:rFonts w:ascii="Palatino Linotype" w:hAnsi="Palatino Linotype"/>
          <w:b/>
          <w:sz w:val="24"/>
          <w:szCs w:val="24"/>
          <w:lang w:val="en-GB"/>
        </w:rPr>
        <w:t>2</w:t>
      </w:r>
      <w:r w:rsidR="001D0C03">
        <w:rPr>
          <w:rFonts w:ascii="Palatino Linotype" w:hAnsi="Palatino Linotype"/>
          <w:b/>
          <w:sz w:val="24"/>
          <w:szCs w:val="24"/>
          <w:lang w:val="en-GB"/>
        </w:rPr>
        <w:t>3</w:t>
      </w:r>
      <w:r>
        <w:rPr>
          <w:rFonts w:ascii="Palatino Linotype" w:hAnsi="Palatino Linotype"/>
          <w:b/>
          <w:sz w:val="24"/>
          <w:szCs w:val="24"/>
          <w:lang w:val="en-GB"/>
        </w:rPr>
        <w:t>/202</w:t>
      </w:r>
      <w:r w:rsidR="001D0C03">
        <w:rPr>
          <w:rFonts w:ascii="Palatino Linotype" w:hAnsi="Palatino Linotype"/>
          <w:b/>
          <w:sz w:val="24"/>
          <w:szCs w:val="24"/>
          <w:lang w:val="en-GB"/>
        </w:rPr>
        <w:t>4</w:t>
      </w:r>
      <w:r w:rsidR="00F33D16" w:rsidRPr="00F33D16">
        <w:rPr>
          <w:rFonts w:ascii="Palatino Linotype" w:hAnsi="Palatino Linotype"/>
          <w:b/>
          <w:sz w:val="24"/>
          <w:szCs w:val="24"/>
          <w:lang w:val="en-GB"/>
        </w:rPr>
        <w:t xml:space="preserve"> spring semester</w:t>
      </w:r>
      <w:r w:rsidR="0005605B">
        <w:rPr>
          <w:rFonts w:ascii="Palatino Linotype" w:hAnsi="Palatino Linotype"/>
          <w:b/>
          <w:sz w:val="24"/>
          <w:szCs w:val="24"/>
          <w:lang w:val="en-GB"/>
        </w:rPr>
        <w:tab/>
      </w:r>
    </w:p>
    <w:p w14:paraId="30BAC521" w14:textId="77777777" w:rsidR="003B3F15" w:rsidRDefault="003B3F15" w:rsidP="00ED58BA">
      <w:pPr>
        <w:pStyle w:val="Nincstrkz"/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14:paraId="08294AA0" w14:textId="7723775B" w:rsidR="003B3F15" w:rsidRDefault="00ED58BA" w:rsidP="003B3F15">
      <w:pPr>
        <w:pStyle w:val="Nincstrkz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Lecturer</w:t>
      </w:r>
      <w:r w:rsidR="00A01F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</w:t>
      </w:r>
      <w:r w:rsidRPr="00ED58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: </w:t>
      </w:r>
      <w:r w:rsidR="003B3F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  <w:t>Prof. Dr. GELLÉR Balázs József</w:t>
      </w:r>
      <w:r w:rsidR="00AE2B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,</w:t>
      </w:r>
      <w:r w:rsidR="003B3F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PhD (Cantab.)</w:t>
      </w:r>
      <w:r w:rsidR="00AE2B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, LLD</w:t>
      </w:r>
    </w:p>
    <w:p w14:paraId="3320821D" w14:textId="02E9D91E" w:rsidR="00DF089F" w:rsidRDefault="00DF089F" w:rsidP="003B3F15">
      <w:pPr>
        <w:pStyle w:val="Nincstrkz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  <w:t xml:space="preserve">Dr. </w:t>
      </w:r>
      <w:r w:rsidR="00A7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NÉMETH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Imre, </w:t>
      </w:r>
      <w:r w:rsidR="00AE2B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PhD Adjunct Professor</w:t>
      </w:r>
    </w:p>
    <w:p w14:paraId="603B0DAB" w14:textId="5E82BD05" w:rsidR="00AE2B05" w:rsidRDefault="00AE2B05" w:rsidP="003B3F15">
      <w:pPr>
        <w:pStyle w:val="Nincstrkz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  <w:t>Dr. SZABÓ Judit, PhD Adjunct Professor</w:t>
      </w:r>
    </w:p>
    <w:p w14:paraId="20CD8A79" w14:textId="46CD041E" w:rsidR="00F33D16" w:rsidRPr="00E3656A" w:rsidRDefault="00ED58BA" w:rsidP="00E3656A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ED58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r w:rsidR="003B3F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</w:r>
      <w:r w:rsidR="003B3F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</w:r>
    </w:p>
    <w:p w14:paraId="0845F51D" w14:textId="6144B640" w:rsidR="0005605B" w:rsidRDefault="00C06BB6" w:rsidP="0005605B">
      <w:pPr>
        <w:tabs>
          <w:tab w:val="center" w:pos="4536"/>
          <w:tab w:val="left" w:pos="6435"/>
        </w:tabs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Monday, 12:00-13:30</w:t>
      </w:r>
    </w:p>
    <w:p w14:paraId="788888E1" w14:textId="35BE9A37" w:rsidR="00EF78BA" w:rsidRDefault="002C60CC" w:rsidP="0005605B">
      <w:pPr>
        <w:tabs>
          <w:tab w:val="center" w:pos="4536"/>
          <w:tab w:val="left" w:pos="6435"/>
        </w:tabs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Place: </w:t>
      </w:r>
      <w:r w:rsidR="00EF78BA">
        <w:rPr>
          <w:rFonts w:ascii="Palatino Linotype" w:hAnsi="Palatino Linotype"/>
          <w:b/>
          <w:sz w:val="24"/>
          <w:szCs w:val="24"/>
          <w:lang w:val="en-GB"/>
        </w:rPr>
        <w:t>A building</w:t>
      </w:r>
      <w:r w:rsidR="00976A6D">
        <w:rPr>
          <w:rFonts w:ascii="Palatino Linotype" w:hAnsi="Palatino Linotype"/>
          <w:b/>
          <w:sz w:val="24"/>
          <w:szCs w:val="24"/>
          <w:lang w:val="en-GB"/>
        </w:rPr>
        <w:t>,</w:t>
      </w:r>
      <w:r w:rsidR="00EF78BA">
        <w:rPr>
          <w:rFonts w:ascii="Palatino Linotype" w:hAnsi="Palatino Linotype"/>
          <w:b/>
          <w:sz w:val="24"/>
          <w:szCs w:val="24"/>
          <w:lang w:val="en-GB"/>
        </w:rPr>
        <w:t xml:space="preserve"> lecture theatre II </w:t>
      </w:r>
    </w:p>
    <w:p w14:paraId="6A742F90" w14:textId="73CFE008" w:rsidR="00031E82" w:rsidRPr="00031E82" w:rsidRDefault="0005605B" w:rsidP="00E3656A">
      <w:pPr>
        <w:tabs>
          <w:tab w:val="center" w:pos="4536"/>
          <w:tab w:val="left" w:pos="6435"/>
        </w:tabs>
        <w:spacing w:after="0" w:line="240" w:lineRule="auto"/>
        <w:jc w:val="both"/>
        <w:rPr>
          <w:rFonts w:ascii="Palatino Linotype" w:hAnsi="Palatino Linotype"/>
          <w:sz w:val="24"/>
          <w:szCs w:val="24"/>
          <w:lang w:val="en-GB"/>
        </w:rPr>
      </w:pPr>
      <w:r w:rsidRPr="00031E82">
        <w:rPr>
          <w:rFonts w:ascii="Palatino Linotype" w:hAnsi="Palatino Linotype"/>
          <w:sz w:val="24"/>
          <w:szCs w:val="24"/>
          <w:lang w:val="en-GB"/>
        </w:rPr>
        <w:t xml:space="preserve">The European Criminal Law </w:t>
      </w:r>
      <w:r w:rsidR="00364069">
        <w:rPr>
          <w:rFonts w:ascii="Palatino Linotype" w:hAnsi="Palatino Linotype"/>
          <w:sz w:val="24"/>
          <w:szCs w:val="24"/>
          <w:lang w:val="en-GB"/>
        </w:rPr>
        <w:t xml:space="preserve">class </w:t>
      </w:r>
      <w:r w:rsidRPr="00031E82">
        <w:rPr>
          <w:rFonts w:ascii="Palatino Linotype" w:hAnsi="Palatino Linotype"/>
          <w:sz w:val="24"/>
          <w:szCs w:val="24"/>
          <w:lang w:val="en-GB"/>
        </w:rPr>
        <w:t>provides an overview on the establishment</w:t>
      </w:r>
      <w:r w:rsidR="00FE39C6">
        <w:rPr>
          <w:rFonts w:ascii="Palatino Linotype" w:hAnsi="Palatino Linotype"/>
          <w:sz w:val="24"/>
          <w:szCs w:val="24"/>
          <w:lang w:val="en-GB"/>
        </w:rPr>
        <w:t>, functioning</w:t>
      </w:r>
      <w:r w:rsidRPr="00031E82">
        <w:rPr>
          <w:rFonts w:ascii="Palatino Linotype" w:hAnsi="Palatino Linotype"/>
          <w:sz w:val="24"/>
          <w:szCs w:val="24"/>
          <w:lang w:val="en-GB"/>
        </w:rPr>
        <w:t xml:space="preserve"> of European criminal law </w:t>
      </w:r>
      <w:r w:rsidR="00976A6D">
        <w:rPr>
          <w:rFonts w:ascii="Palatino Linotype" w:hAnsi="Palatino Linotype"/>
          <w:sz w:val="24"/>
          <w:szCs w:val="24"/>
          <w:lang w:val="en-GB"/>
        </w:rPr>
        <w:t>in the widest sense</w:t>
      </w:r>
      <w:r w:rsidR="00FE39C6">
        <w:rPr>
          <w:rFonts w:ascii="Palatino Linotype" w:hAnsi="Palatino Linotype"/>
          <w:sz w:val="24"/>
          <w:szCs w:val="24"/>
          <w:lang w:val="en-GB"/>
        </w:rPr>
        <w:t>.</w:t>
      </w:r>
      <w:r w:rsidR="00976A6D">
        <w:rPr>
          <w:rFonts w:ascii="Palatino Linotype" w:hAnsi="Palatino Linotype"/>
          <w:sz w:val="24"/>
          <w:szCs w:val="24"/>
          <w:lang w:val="en-GB"/>
        </w:rPr>
        <w:t xml:space="preserve"> It</w:t>
      </w:r>
      <w:r w:rsidR="00031E82" w:rsidRPr="00031E82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FE39C6">
        <w:rPr>
          <w:rFonts w:ascii="Palatino Linotype" w:hAnsi="Palatino Linotype"/>
          <w:sz w:val="24"/>
          <w:szCs w:val="24"/>
          <w:lang w:val="en-GB"/>
        </w:rPr>
        <w:t>deals with</w:t>
      </w:r>
      <w:r w:rsidR="00031E82" w:rsidRPr="00031E82">
        <w:rPr>
          <w:rFonts w:ascii="Palatino Linotype" w:hAnsi="Palatino Linotype"/>
          <w:sz w:val="24"/>
          <w:szCs w:val="24"/>
          <w:lang w:val="en-GB"/>
        </w:rPr>
        <w:t xml:space="preserve"> both substantive and procedural rules of </w:t>
      </w:r>
      <w:r w:rsidR="00FE39C6">
        <w:rPr>
          <w:rFonts w:ascii="Palatino Linotype" w:hAnsi="Palatino Linotype"/>
          <w:sz w:val="24"/>
          <w:szCs w:val="24"/>
          <w:lang w:val="en-GB"/>
        </w:rPr>
        <w:t>ECL</w:t>
      </w:r>
      <w:r w:rsidR="00976A6D">
        <w:rPr>
          <w:rFonts w:ascii="Palatino Linotype" w:hAnsi="Palatino Linotype"/>
          <w:sz w:val="24"/>
          <w:szCs w:val="24"/>
          <w:lang w:val="en-GB"/>
        </w:rPr>
        <w:t xml:space="preserve"> and we will have a look at the institutional system as well</w:t>
      </w:r>
      <w:r w:rsidR="00FE39C6">
        <w:rPr>
          <w:rFonts w:ascii="Palatino Linotype" w:hAnsi="Palatino Linotype"/>
          <w:sz w:val="24"/>
          <w:szCs w:val="24"/>
          <w:lang w:val="en-GB"/>
        </w:rPr>
        <w:t xml:space="preserve">. </w:t>
      </w:r>
    </w:p>
    <w:p w14:paraId="065190BE" w14:textId="54327649" w:rsidR="00031E82" w:rsidRPr="00031E82" w:rsidRDefault="00031E82" w:rsidP="00E3656A">
      <w:pPr>
        <w:tabs>
          <w:tab w:val="center" w:pos="4536"/>
          <w:tab w:val="left" w:pos="6435"/>
        </w:tabs>
        <w:spacing w:after="0" w:line="240" w:lineRule="auto"/>
        <w:jc w:val="both"/>
        <w:rPr>
          <w:rFonts w:ascii="Palatino Linotype" w:hAnsi="Palatino Linotype"/>
          <w:sz w:val="24"/>
          <w:szCs w:val="24"/>
          <w:lang w:val="en-GB"/>
        </w:rPr>
      </w:pPr>
      <w:r w:rsidRPr="00031E82">
        <w:rPr>
          <w:rFonts w:ascii="Palatino Linotype" w:hAnsi="Palatino Linotype"/>
          <w:sz w:val="24"/>
          <w:szCs w:val="24"/>
          <w:lang w:val="en-GB"/>
        </w:rPr>
        <w:t>The</w:t>
      </w:r>
      <w:r w:rsidR="003B7D2F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CB48B8">
        <w:rPr>
          <w:rFonts w:ascii="Palatino Linotype" w:hAnsi="Palatino Linotype"/>
          <w:sz w:val="24"/>
          <w:szCs w:val="24"/>
          <w:lang w:val="en-GB"/>
        </w:rPr>
        <w:t xml:space="preserve">final exam will take place on </w:t>
      </w:r>
      <w:r w:rsidR="00FE39C6">
        <w:rPr>
          <w:rFonts w:ascii="Palatino Linotype" w:hAnsi="Palatino Linotype"/>
          <w:sz w:val="24"/>
          <w:szCs w:val="24"/>
          <w:lang w:val="en-GB"/>
        </w:rPr>
        <w:t xml:space="preserve">the </w:t>
      </w:r>
      <w:r w:rsidR="00976A6D">
        <w:rPr>
          <w:rFonts w:ascii="Palatino Linotype" w:hAnsi="Palatino Linotype"/>
          <w:sz w:val="24"/>
          <w:szCs w:val="24"/>
          <w:lang w:val="en-GB"/>
        </w:rPr>
        <w:t>13</w:t>
      </w:r>
      <w:r w:rsidR="00976A6D" w:rsidRPr="00976A6D">
        <w:rPr>
          <w:rFonts w:ascii="Palatino Linotype" w:hAnsi="Palatino Linotype"/>
          <w:sz w:val="24"/>
          <w:szCs w:val="24"/>
          <w:vertAlign w:val="superscript"/>
          <w:lang w:val="en-GB"/>
        </w:rPr>
        <w:t>th</w:t>
      </w:r>
      <w:r w:rsidR="0027078C">
        <w:rPr>
          <w:rFonts w:ascii="Palatino Linotype" w:hAnsi="Palatino Linotype"/>
          <w:sz w:val="24"/>
          <w:szCs w:val="24"/>
          <w:lang w:val="en-GB"/>
        </w:rPr>
        <w:t xml:space="preserve"> May.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</w:tblGrid>
      <w:tr w:rsidR="00F33D16" w:rsidRPr="00F33D16" w14:paraId="37FEC458" w14:textId="77777777" w:rsidTr="0027078C">
        <w:tc>
          <w:tcPr>
            <w:tcW w:w="222" w:type="dxa"/>
          </w:tcPr>
          <w:p w14:paraId="022A6BF2" w14:textId="77777777" w:rsidR="00F33D16" w:rsidRPr="00F33D16" w:rsidRDefault="00F33D16" w:rsidP="00E3656A">
            <w:pPr>
              <w:jc w:val="both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7144" w:type="dxa"/>
          </w:tcPr>
          <w:p w14:paraId="307BC8C1" w14:textId="77777777" w:rsidR="003D257A" w:rsidRPr="00107D1D" w:rsidRDefault="003D257A" w:rsidP="00E3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Rcsostblzat"/>
              <w:tblW w:w="8278" w:type="dxa"/>
              <w:tblLook w:val="04A0" w:firstRow="1" w:lastRow="0" w:firstColumn="1" w:lastColumn="0" w:noHBand="0" w:noVBand="1"/>
            </w:tblPr>
            <w:tblGrid>
              <w:gridCol w:w="1502"/>
              <w:gridCol w:w="5245"/>
              <w:gridCol w:w="1531"/>
            </w:tblGrid>
            <w:tr w:rsidR="001D0C03" w14:paraId="6F48719D" w14:textId="77777777" w:rsidTr="00FE39C6">
              <w:trPr>
                <w:trHeight w:val="989"/>
              </w:trPr>
              <w:tc>
                <w:tcPr>
                  <w:tcW w:w="1502" w:type="dxa"/>
                </w:tcPr>
                <w:p w14:paraId="17D1638B" w14:textId="5FBAA1A3" w:rsidR="001D0C03" w:rsidRPr="00107D1D" w:rsidRDefault="001D0C03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19</w:t>
                  </w:r>
                  <w:r w:rsidRPr="00F33D16">
                    <w:rPr>
                      <w:rFonts w:ascii="Palatino Linotype" w:hAnsi="Palatino Linotype"/>
                      <w:lang w:val="en-GB"/>
                    </w:rPr>
                    <w:t xml:space="preserve"> February</w:t>
                  </w:r>
                </w:p>
              </w:tc>
              <w:tc>
                <w:tcPr>
                  <w:tcW w:w="5245" w:type="dxa"/>
                </w:tcPr>
                <w:p w14:paraId="56E4844A" w14:textId="77322E9E" w:rsidR="001D0C03" w:rsidRPr="001D0C03" w:rsidRDefault="001D0C03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 w:rsidRPr="001D0C03">
                    <w:rPr>
                      <w:rFonts w:ascii="Palatino Linotype" w:hAnsi="Palatino Linotype"/>
                      <w:lang w:val="en-GB"/>
                    </w:rPr>
                    <w:t>International Criminal Law and European Criminal Law. Development and Basic Principles of ECL</w:t>
                  </w:r>
                </w:p>
              </w:tc>
              <w:tc>
                <w:tcPr>
                  <w:tcW w:w="1531" w:type="dxa"/>
                </w:tcPr>
                <w:p w14:paraId="17B3FEF3" w14:textId="61685A46" w:rsidR="001D0C03" w:rsidRDefault="00586510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Dr. Németh</w:t>
                  </w:r>
                </w:p>
              </w:tc>
            </w:tr>
            <w:tr w:rsidR="001D0C03" w14:paraId="43B2736B" w14:textId="77777777" w:rsidTr="00FE39C6">
              <w:trPr>
                <w:trHeight w:val="865"/>
              </w:trPr>
              <w:tc>
                <w:tcPr>
                  <w:tcW w:w="1502" w:type="dxa"/>
                </w:tcPr>
                <w:p w14:paraId="493B7CDC" w14:textId="455759A1" w:rsidR="001D0C03" w:rsidRPr="00107D1D" w:rsidRDefault="001D0C03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26 February</w:t>
                  </w:r>
                </w:p>
              </w:tc>
              <w:tc>
                <w:tcPr>
                  <w:tcW w:w="5245" w:type="dxa"/>
                </w:tcPr>
                <w:p w14:paraId="0A31E243" w14:textId="347E18A2" w:rsidR="001D0C03" w:rsidRPr="001D0C03" w:rsidRDefault="001D0C03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Protection of Fundamental Rights in Europe</w:t>
                  </w:r>
                  <w:r w:rsidR="00E3656A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3656A" w:rsidRPr="001D0C03">
                    <w:rPr>
                      <w:rFonts w:ascii="Palatino Linotype" w:hAnsi="Palatino Linotype"/>
                      <w:lang w:val="en-GB"/>
                    </w:rPr>
                    <w:t xml:space="preserve">Cooperation in criminal matters, the mutual </w:t>
                  </w:r>
                  <w:r w:rsidR="00A625B5">
                    <w:rPr>
                      <w:rFonts w:ascii="Palatino Linotype" w:hAnsi="Palatino Linotype"/>
                      <w:lang w:val="en-GB"/>
                    </w:rPr>
                    <w:t>trust</w:t>
                  </w:r>
                  <w:r w:rsidR="00E3656A" w:rsidRPr="001D0C03">
                    <w:rPr>
                      <w:rFonts w:ascii="Palatino Linotype" w:hAnsi="Palatino Linotype"/>
                      <w:lang w:val="en-GB"/>
                    </w:rPr>
                    <w:t xml:space="preserve"> </w:t>
                  </w:r>
                  <w:r w:rsidR="00A625B5">
                    <w:rPr>
                      <w:rFonts w:ascii="Palatino Linotype" w:hAnsi="Palatino Linotype"/>
                      <w:lang w:val="en-GB"/>
                    </w:rPr>
                    <w:t xml:space="preserve">and mutual recognition </w:t>
                  </w:r>
                  <w:r w:rsidR="00E3656A" w:rsidRPr="001D0C03">
                    <w:rPr>
                      <w:rFonts w:ascii="Palatino Linotype" w:hAnsi="Palatino Linotype"/>
                      <w:lang w:val="en-GB"/>
                    </w:rPr>
                    <w:t>principle</w:t>
                  </w:r>
                  <w:r w:rsidR="00A625B5">
                    <w:rPr>
                      <w:rFonts w:ascii="Palatino Linotype" w:hAnsi="Palatino Linotype"/>
                      <w:lang w:val="en-GB"/>
                    </w:rPr>
                    <w:t>s</w:t>
                  </w:r>
                </w:p>
              </w:tc>
              <w:tc>
                <w:tcPr>
                  <w:tcW w:w="1531" w:type="dxa"/>
                </w:tcPr>
                <w:p w14:paraId="36C1CBC1" w14:textId="296E4F30" w:rsidR="001D0C03" w:rsidRDefault="001D0C03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Prof. Gellér</w:t>
                  </w:r>
                </w:p>
              </w:tc>
            </w:tr>
            <w:tr w:rsidR="001D0C03" w14:paraId="47A8D288" w14:textId="77777777" w:rsidTr="00E3656A">
              <w:trPr>
                <w:trHeight w:val="418"/>
              </w:trPr>
              <w:tc>
                <w:tcPr>
                  <w:tcW w:w="1502" w:type="dxa"/>
                </w:tcPr>
                <w:p w14:paraId="3002B493" w14:textId="38B6E444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4</w:t>
                  </w:r>
                  <w:r w:rsidR="001D0C03" w:rsidRPr="00F33D16">
                    <w:rPr>
                      <w:rFonts w:ascii="Palatino Linotype" w:hAnsi="Palatino Linotype"/>
                      <w:lang w:val="en-GB"/>
                    </w:rPr>
                    <w:t xml:space="preserve"> March</w:t>
                  </w:r>
                </w:p>
              </w:tc>
              <w:tc>
                <w:tcPr>
                  <w:tcW w:w="5245" w:type="dxa"/>
                </w:tcPr>
                <w:p w14:paraId="72D64A09" w14:textId="29278449" w:rsidR="001D0C03" w:rsidRPr="001D0C03" w:rsidRDefault="00A625B5" w:rsidP="00E3656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 xml:space="preserve">Euro crimes: </w:t>
                  </w:r>
                  <w:r w:rsidR="001D0C03" w:rsidRPr="001D0C03">
                    <w:rPr>
                      <w:rFonts w:ascii="Palatino Linotype" w:hAnsi="Palatino Linotype"/>
                      <w:lang w:val="en-GB"/>
                    </w:rPr>
                    <w:t xml:space="preserve">Money laundering </w:t>
                  </w:r>
                </w:p>
              </w:tc>
              <w:tc>
                <w:tcPr>
                  <w:tcW w:w="1531" w:type="dxa"/>
                </w:tcPr>
                <w:p w14:paraId="220C29B5" w14:textId="6731030C" w:rsidR="001D0C03" w:rsidRDefault="00E3656A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Dr. Szabó</w:t>
                  </w:r>
                </w:p>
              </w:tc>
            </w:tr>
            <w:tr w:rsidR="001D0C03" w14:paraId="132C73A9" w14:textId="77777777" w:rsidTr="00E3656A">
              <w:trPr>
                <w:trHeight w:val="544"/>
              </w:trPr>
              <w:tc>
                <w:tcPr>
                  <w:tcW w:w="1502" w:type="dxa"/>
                </w:tcPr>
                <w:p w14:paraId="32A173B7" w14:textId="2573954D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11</w:t>
                  </w:r>
                  <w:r w:rsidR="001D0C03">
                    <w:rPr>
                      <w:rFonts w:ascii="Palatino Linotype" w:hAnsi="Palatino Linotype"/>
                      <w:lang w:val="en-GB"/>
                    </w:rPr>
                    <w:t xml:space="preserve"> </w:t>
                  </w:r>
                  <w:r w:rsidR="001D0C03" w:rsidRPr="00F33D16">
                    <w:rPr>
                      <w:rFonts w:ascii="Palatino Linotype" w:hAnsi="Palatino Linotype"/>
                      <w:lang w:val="en-GB"/>
                    </w:rPr>
                    <w:t>March</w:t>
                  </w:r>
                </w:p>
              </w:tc>
              <w:tc>
                <w:tcPr>
                  <w:tcW w:w="5245" w:type="dxa"/>
                </w:tcPr>
                <w:p w14:paraId="2EA9E3ED" w14:textId="0B9DED19" w:rsidR="001D0C03" w:rsidRPr="00A625B5" w:rsidRDefault="001D0C03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bookmarkStart w:id="0" w:name="_GoBack"/>
                  <w:bookmarkEnd w:id="0"/>
                  <w:r w:rsidRPr="00A158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Cyber-crimes </w:t>
                  </w:r>
                  <w:r w:rsidR="00E3656A" w:rsidRPr="00A158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in</w:t>
                  </w:r>
                  <w:r w:rsidRPr="00A158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the EU</w:t>
                  </w: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14:paraId="4699BE75" w14:textId="16349C43" w:rsidR="001D0C03" w:rsidRDefault="00E3656A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Dr. Németh</w:t>
                  </w:r>
                </w:p>
              </w:tc>
            </w:tr>
            <w:tr w:rsidR="001D0C03" w14:paraId="0EEBCFE8" w14:textId="77777777" w:rsidTr="00E3656A">
              <w:trPr>
                <w:trHeight w:val="418"/>
              </w:trPr>
              <w:tc>
                <w:tcPr>
                  <w:tcW w:w="1502" w:type="dxa"/>
                </w:tcPr>
                <w:p w14:paraId="2B5DD61D" w14:textId="69693204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18</w:t>
                  </w:r>
                  <w:r w:rsidR="001D0C03">
                    <w:rPr>
                      <w:rFonts w:ascii="Palatino Linotype" w:hAnsi="Palatino Linotype"/>
                      <w:lang w:val="en-GB"/>
                    </w:rPr>
                    <w:t xml:space="preserve"> </w:t>
                  </w:r>
                  <w:r w:rsidR="001D0C03" w:rsidRPr="00F33D16">
                    <w:rPr>
                      <w:rFonts w:ascii="Palatino Linotype" w:hAnsi="Palatino Linotype"/>
                      <w:lang w:val="en-GB"/>
                    </w:rPr>
                    <w:t>March</w:t>
                  </w:r>
                </w:p>
              </w:tc>
              <w:tc>
                <w:tcPr>
                  <w:tcW w:w="5245" w:type="dxa"/>
                </w:tcPr>
                <w:p w14:paraId="056FEF44" w14:textId="384F5C63" w:rsidR="001D0C03" w:rsidRPr="00E3656A" w:rsidRDefault="001D0C03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 w:rsidRPr="001D0C03">
                    <w:rPr>
                      <w:rFonts w:ascii="Palatino Linotype" w:hAnsi="Palatino Linotype"/>
                      <w:lang w:val="en-GB"/>
                    </w:rPr>
                    <w:t xml:space="preserve">European Arrest Warrant </w:t>
                  </w:r>
                  <w:r w:rsidR="00A625B5">
                    <w:rPr>
                      <w:rFonts w:ascii="Palatino Linotype" w:hAnsi="Palatino Linotype"/>
                      <w:lang w:val="en-GB"/>
                    </w:rPr>
                    <w:t>I</w:t>
                  </w:r>
                </w:p>
              </w:tc>
              <w:tc>
                <w:tcPr>
                  <w:tcW w:w="1531" w:type="dxa"/>
                </w:tcPr>
                <w:p w14:paraId="323AA57F" w14:textId="271D2534" w:rsidR="001D0C03" w:rsidRDefault="001D0C03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Prof. Gellér</w:t>
                  </w:r>
                </w:p>
              </w:tc>
            </w:tr>
            <w:tr w:rsidR="001D0C03" w14:paraId="24292770" w14:textId="77777777" w:rsidTr="00A625B5">
              <w:trPr>
                <w:trHeight w:val="505"/>
              </w:trPr>
              <w:tc>
                <w:tcPr>
                  <w:tcW w:w="1502" w:type="dxa"/>
                </w:tcPr>
                <w:p w14:paraId="0793B7CC" w14:textId="367BB4E7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25 March</w:t>
                  </w:r>
                </w:p>
              </w:tc>
              <w:tc>
                <w:tcPr>
                  <w:tcW w:w="5245" w:type="dxa"/>
                </w:tcPr>
                <w:p w14:paraId="7270D22B" w14:textId="31799C72" w:rsidR="001D0C03" w:rsidRPr="001D0C03" w:rsidRDefault="00A625B5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Palatino Linotype" w:hAnsi="Palatino Linotype"/>
                      <w:lang w:val="en-GB"/>
                    </w:rPr>
                    <w:t xml:space="preserve">European Arrest Warrant </w:t>
                  </w:r>
                  <w:r>
                    <w:rPr>
                      <w:rFonts w:ascii="Palatino Linotype" w:hAnsi="Palatino Linotype"/>
                      <w:lang w:val="en-GB"/>
                    </w:rPr>
                    <w:t>II</w:t>
                  </w:r>
                </w:p>
              </w:tc>
              <w:tc>
                <w:tcPr>
                  <w:tcW w:w="1531" w:type="dxa"/>
                </w:tcPr>
                <w:p w14:paraId="6D3BA4AB" w14:textId="77777777" w:rsidR="001D0C03" w:rsidRDefault="001D0C03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Prof. Gellér</w:t>
                  </w:r>
                </w:p>
              </w:tc>
            </w:tr>
            <w:tr w:rsidR="001D0C03" w14:paraId="45210832" w14:textId="77777777" w:rsidTr="00E3656A">
              <w:trPr>
                <w:trHeight w:val="420"/>
              </w:trPr>
              <w:tc>
                <w:tcPr>
                  <w:tcW w:w="1502" w:type="dxa"/>
                </w:tcPr>
                <w:p w14:paraId="59DABC24" w14:textId="6A1A010F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8</w:t>
                  </w:r>
                  <w:r w:rsidR="001D0C03">
                    <w:rPr>
                      <w:rFonts w:ascii="Palatino Linotype" w:hAnsi="Palatino Linotype"/>
                      <w:lang w:val="en-GB"/>
                    </w:rPr>
                    <w:t xml:space="preserve"> April</w:t>
                  </w:r>
                </w:p>
              </w:tc>
              <w:tc>
                <w:tcPr>
                  <w:tcW w:w="5245" w:type="dxa"/>
                </w:tcPr>
                <w:p w14:paraId="53AA8D16" w14:textId="77777777" w:rsidR="00A625B5" w:rsidRDefault="00A625B5" w:rsidP="00A625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European Investigation Order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</w:p>
                <w:p w14:paraId="3770A3B8" w14:textId="6D0BA1BA" w:rsidR="001D0C03" w:rsidRPr="001D0C03" w:rsidRDefault="00A625B5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 bis in idem principle I</w:t>
                  </w:r>
                </w:p>
              </w:tc>
              <w:tc>
                <w:tcPr>
                  <w:tcW w:w="1531" w:type="dxa"/>
                </w:tcPr>
                <w:p w14:paraId="7745A03C" w14:textId="77777777" w:rsidR="001D0C03" w:rsidRDefault="001D0C03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Prof. Gellér</w:t>
                  </w:r>
                </w:p>
              </w:tc>
            </w:tr>
            <w:tr w:rsidR="001D0C03" w14:paraId="1A9AFC53" w14:textId="77777777" w:rsidTr="00E3656A">
              <w:trPr>
                <w:trHeight w:val="395"/>
              </w:trPr>
              <w:tc>
                <w:tcPr>
                  <w:tcW w:w="1502" w:type="dxa"/>
                </w:tcPr>
                <w:p w14:paraId="1F443D4F" w14:textId="642F1E16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15</w:t>
                  </w:r>
                  <w:r w:rsidR="001D0C03">
                    <w:rPr>
                      <w:rFonts w:ascii="Palatino Linotype" w:hAnsi="Palatino Linotype"/>
                      <w:lang w:val="en-GB"/>
                    </w:rPr>
                    <w:t xml:space="preserve"> </w:t>
                  </w:r>
                  <w:r w:rsidR="001D0C03" w:rsidRPr="00F33D16">
                    <w:rPr>
                      <w:rFonts w:ascii="Palatino Linotype" w:hAnsi="Palatino Linotype"/>
                      <w:lang w:val="en-GB"/>
                    </w:rPr>
                    <w:t>April</w:t>
                  </w:r>
                </w:p>
              </w:tc>
              <w:tc>
                <w:tcPr>
                  <w:tcW w:w="5245" w:type="dxa"/>
                </w:tcPr>
                <w:p w14:paraId="17F0BCB2" w14:textId="6F43C4E4" w:rsidR="001D0C03" w:rsidRPr="001D0C03" w:rsidRDefault="00A625B5" w:rsidP="00A625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 bis in idem principle II</w:t>
                  </w:r>
                </w:p>
              </w:tc>
              <w:tc>
                <w:tcPr>
                  <w:tcW w:w="1531" w:type="dxa"/>
                </w:tcPr>
                <w:p w14:paraId="0983A699" w14:textId="77777777" w:rsidR="001D0C03" w:rsidRDefault="001D0C03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Prof. Gellér</w:t>
                  </w:r>
                </w:p>
              </w:tc>
            </w:tr>
            <w:tr w:rsidR="001D0C03" w14:paraId="2040A369" w14:textId="77777777" w:rsidTr="00FE39C6">
              <w:trPr>
                <w:trHeight w:val="528"/>
              </w:trPr>
              <w:tc>
                <w:tcPr>
                  <w:tcW w:w="1502" w:type="dxa"/>
                </w:tcPr>
                <w:p w14:paraId="46CEAD3B" w14:textId="3DA1C178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22 April</w:t>
                  </w:r>
                </w:p>
              </w:tc>
              <w:tc>
                <w:tcPr>
                  <w:tcW w:w="5245" w:type="dxa"/>
                </w:tcPr>
                <w:p w14:paraId="6B1812C8" w14:textId="28CCDC24" w:rsidR="001D0C03" w:rsidRPr="001D0C03" w:rsidRDefault="001D0C03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Palatino Linotype" w:hAnsi="Palatino Linotype"/>
                      <w:lang w:val="en-GB"/>
                    </w:rPr>
                    <w:t xml:space="preserve">European Criminal Procedure. </w:t>
                  </w:r>
                </w:p>
              </w:tc>
              <w:tc>
                <w:tcPr>
                  <w:tcW w:w="1531" w:type="dxa"/>
                </w:tcPr>
                <w:p w14:paraId="15956B43" w14:textId="4A3B2ABD" w:rsidR="001D0C03" w:rsidRDefault="000E5880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Dr. Németh</w:t>
                  </w:r>
                </w:p>
              </w:tc>
            </w:tr>
            <w:tr w:rsidR="001D0C03" w14:paraId="24D20827" w14:textId="77777777" w:rsidTr="00FE39C6">
              <w:trPr>
                <w:trHeight w:val="572"/>
              </w:trPr>
              <w:tc>
                <w:tcPr>
                  <w:tcW w:w="1502" w:type="dxa"/>
                </w:tcPr>
                <w:p w14:paraId="6AC9C437" w14:textId="314D3974" w:rsidR="001D0C03" w:rsidRPr="00107D1D" w:rsidRDefault="00E3656A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29 April</w:t>
                  </w:r>
                </w:p>
              </w:tc>
              <w:tc>
                <w:tcPr>
                  <w:tcW w:w="5245" w:type="dxa"/>
                </w:tcPr>
                <w:p w14:paraId="2072259A" w14:textId="5626266C" w:rsidR="001D0C03" w:rsidRPr="001D0C03" w:rsidRDefault="00A625B5" w:rsidP="00E365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The European Public Prosecutor's Office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</w:t>
                  </w: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Eurojust</w:t>
                  </w:r>
                </w:p>
              </w:tc>
              <w:tc>
                <w:tcPr>
                  <w:tcW w:w="1531" w:type="dxa"/>
                </w:tcPr>
                <w:p w14:paraId="561954AB" w14:textId="5AE360A3" w:rsidR="001D0C03" w:rsidRDefault="000E5880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 Szabó</w:t>
                  </w:r>
                </w:p>
              </w:tc>
            </w:tr>
            <w:tr w:rsidR="001D0C03" w14:paraId="33CC4506" w14:textId="77777777" w:rsidTr="00E3656A">
              <w:trPr>
                <w:trHeight w:val="350"/>
              </w:trPr>
              <w:tc>
                <w:tcPr>
                  <w:tcW w:w="1502" w:type="dxa"/>
                </w:tcPr>
                <w:p w14:paraId="288F8674" w14:textId="2D024FCB" w:rsidR="001D0C03" w:rsidRDefault="00E3656A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 xml:space="preserve">6 </w:t>
                  </w:r>
                  <w:r w:rsidR="001D0C03" w:rsidRPr="00F33D16">
                    <w:rPr>
                      <w:rFonts w:ascii="Palatino Linotype" w:hAnsi="Palatino Linotype"/>
                      <w:lang w:val="en-GB"/>
                    </w:rPr>
                    <w:t>May</w:t>
                  </w:r>
                </w:p>
              </w:tc>
              <w:tc>
                <w:tcPr>
                  <w:tcW w:w="5245" w:type="dxa"/>
                </w:tcPr>
                <w:p w14:paraId="77325E6E" w14:textId="77777777" w:rsidR="00A625B5" w:rsidRPr="001D0C03" w:rsidRDefault="00A625B5" w:rsidP="00A625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OLAF, Europol, </w:t>
                  </w:r>
                </w:p>
                <w:p w14:paraId="36FBFCFB" w14:textId="625DA802" w:rsidR="001D0C03" w:rsidRPr="001D0C03" w:rsidRDefault="00A625B5" w:rsidP="00A625B5">
                  <w:pPr>
                    <w:jc w:val="both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  <w:r w:rsidRPr="001D0C0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Group project: OLAF external investigation</w:t>
                  </w:r>
                </w:p>
              </w:tc>
              <w:tc>
                <w:tcPr>
                  <w:tcW w:w="1531" w:type="dxa"/>
                </w:tcPr>
                <w:p w14:paraId="7C2508B7" w14:textId="65E1DDD3" w:rsidR="001D0C03" w:rsidRDefault="00A625B5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Dr. Németh</w:t>
                  </w:r>
                </w:p>
              </w:tc>
            </w:tr>
            <w:tr w:rsidR="00E3656A" w14:paraId="27C4DFDE" w14:textId="77777777" w:rsidTr="00E3656A">
              <w:trPr>
                <w:trHeight w:val="360"/>
              </w:trPr>
              <w:tc>
                <w:tcPr>
                  <w:tcW w:w="1502" w:type="dxa"/>
                </w:tcPr>
                <w:p w14:paraId="3BB4660A" w14:textId="799ED46F" w:rsidR="00E3656A" w:rsidRDefault="00E3656A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13 May</w:t>
                  </w:r>
                </w:p>
              </w:tc>
              <w:tc>
                <w:tcPr>
                  <w:tcW w:w="5245" w:type="dxa"/>
                </w:tcPr>
                <w:p w14:paraId="12BB6B99" w14:textId="4B1557A9" w:rsidR="00E3656A" w:rsidRPr="001D0C03" w:rsidRDefault="00A625B5" w:rsidP="00E3656A">
                  <w:pPr>
                    <w:jc w:val="both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GB"/>
                    </w:rPr>
                    <w:t>Exam</w:t>
                  </w:r>
                </w:p>
              </w:tc>
              <w:tc>
                <w:tcPr>
                  <w:tcW w:w="1531" w:type="dxa"/>
                </w:tcPr>
                <w:p w14:paraId="3B1B7784" w14:textId="793E290D" w:rsidR="00E3656A" w:rsidRDefault="00A625B5" w:rsidP="00E3656A">
                  <w:pPr>
                    <w:jc w:val="both"/>
                    <w:rPr>
                      <w:rFonts w:ascii="Palatino Linotype" w:hAnsi="Palatino Linotype"/>
                      <w:lang w:val="en-GB"/>
                    </w:rPr>
                  </w:pPr>
                  <w:r>
                    <w:rPr>
                      <w:rFonts w:ascii="Palatino Linotype" w:hAnsi="Palatino Linotype"/>
                      <w:lang w:val="en-GB"/>
                    </w:rPr>
                    <w:t>Dr. Németh</w:t>
                  </w:r>
                </w:p>
              </w:tc>
            </w:tr>
          </w:tbl>
          <w:p w14:paraId="35A28CC2" w14:textId="77777777" w:rsidR="003D257A" w:rsidRPr="00F33D16" w:rsidRDefault="003D257A" w:rsidP="00E3656A">
            <w:pPr>
              <w:jc w:val="both"/>
              <w:rPr>
                <w:rFonts w:ascii="Palatino Linotype" w:hAnsi="Palatino Linotype"/>
                <w:lang w:val="en-GB"/>
              </w:rPr>
            </w:pPr>
          </w:p>
        </w:tc>
      </w:tr>
    </w:tbl>
    <w:p w14:paraId="43BF43F4" w14:textId="77777777" w:rsidR="00F33D16" w:rsidRDefault="00F33D16"/>
    <w:p w14:paraId="72F60C44" w14:textId="77777777" w:rsidR="00E3656A" w:rsidRDefault="00E3656A"/>
    <w:p w14:paraId="5B98499A" w14:textId="77777777" w:rsidR="000E5880" w:rsidRDefault="000E5880"/>
    <w:p w14:paraId="1B9EB545" w14:textId="77777777" w:rsidR="00F034AA" w:rsidRPr="00F034AA" w:rsidRDefault="00F034AA">
      <w:pPr>
        <w:rPr>
          <w:rFonts w:ascii="Palatino Linotype" w:hAnsi="Palatino Linotype"/>
          <w:b/>
          <w:lang w:val="en-GB"/>
        </w:rPr>
      </w:pPr>
      <w:r w:rsidRPr="00F034AA">
        <w:rPr>
          <w:rFonts w:ascii="Palatino Linotype" w:hAnsi="Palatino Linotype"/>
          <w:b/>
          <w:lang w:val="en-GB"/>
        </w:rPr>
        <w:lastRenderedPageBreak/>
        <w:t>Requirements:</w:t>
      </w:r>
    </w:p>
    <w:p w14:paraId="329CD270" w14:textId="0FC96A1C" w:rsidR="00F034AA" w:rsidRDefault="00F034AA" w:rsidP="0027078C">
      <w:pPr>
        <w:pStyle w:val="Listaszerbekezds"/>
        <w:numPr>
          <w:ilvl w:val="0"/>
          <w:numId w:val="2"/>
        </w:numPr>
        <w:rPr>
          <w:rFonts w:ascii="Palatino Linotype" w:hAnsi="Palatino Linotype"/>
          <w:lang w:val="en-GB"/>
        </w:rPr>
      </w:pPr>
      <w:r w:rsidRPr="0027078C">
        <w:rPr>
          <w:rFonts w:ascii="Palatino Linotype" w:hAnsi="Palatino Linotype"/>
          <w:lang w:val="en-GB"/>
        </w:rPr>
        <w:t xml:space="preserve">Regular participation (non-attendance of more than </w:t>
      </w:r>
      <w:r w:rsidR="00930B88">
        <w:rPr>
          <w:rFonts w:ascii="Palatino Linotype" w:hAnsi="Palatino Linotype"/>
          <w:lang w:val="en-GB"/>
        </w:rPr>
        <w:t>4</w:t>
      </w:r>
      <w:r w:rsidRPr="0027078C">
        <w:rPr>
          <w:rFonts w:ascii="Palatino Linotype" w:hAnsi="Palatino Linotype"/>
          <w:lang w:val="en-GB"/>
        </w:rPr>
        <w:t xml:space="preserve"> times</w:t>
      </w:r>
      <w:r w:rsidR="00943D7C">
        <w:rPr>
          <w:rFonts w:ascii="Palatino Linotype" w:hAnsi="Palatino Linotype"/>
          <w:lang w:val="en-GB"/>
        </w:rPr>
        <w:t xml:space="preserve"> excludes participation at the exam)</w:t>
      </w:r>
    </w:p>
    <w:p w14:paraId="4541D945" w14:textId="77777777" w:rsidR="0027078C" w:rsidRDefault="0027078C" w:rsidP="0027078C">
      <w:pPr>
        <w:pStyle w:val="Listaszerbekezds"/>
        <w:numPr>
          <w:ilvl w:val="0"/>
          <w:numId w:val="2"/>
        </w:num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Active participation during the group projects</w:t>
      </w:r>
    </w:p>
    <w:p w14:paraId="0A3909F5" w14:textId="2239CB22" w:rsidR="0027078C" w:rsidRPr="0027078C" w:rsidRDefault="0027078C" w:rsidP="0027078C">
      <w:pPr>
        <w:pStyle w:val="Listaszerbekezds"/>
        <w:numPr>
          <w:ilvl w:val="0"/>
          <w:numId w:val="2"/>
        </w:num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Preparation of </w:t>
      </w:r>
      <w:r w:rsidR="00943D7C">
        <w:rPr>
          <w:rFonts w:ascii="Palatino Linotype" w:hAnsi="Palatino Linotype"/>
          <w:lang w:val="en-GB"/>
        </w:rPr>
        <w:t>homework</w:t>
      </w:r>
    </w:p>
    <w:p w14:paraId="493F9FF8" w14:textId="77777777" w:rsidR="00F034AA" w:rsidRPr="00F034AA" w:rsidRDefault="00F034AA" w:rsidP="00F034AA">
      <w:pPr>
        <w:rPr>
          <w:rFonts w:ascii="Palatino Linotype" w:hAnsi="Palatino Linotype"/>
          <w:b/>
          <w:lang w:val="en-GB"/>
        </w:rPr>
      </w:pPr>
      <w:r w:rsidRPr="00F034AA">
        <w:rPr>
          <w:rFonts w:ascii="Palatino Linotype" w:hAnsi="Palatino Linotype"/>
          <w:b/>
          <w:lang w:val="en-GB"/>
        </w:rPr>
        <w:t>Exam requirements:</w:t>
      </w:r>
    </w:p>
    <w:p w14:paraId="06388416" w14:textId="537AF5E9" w:rsidR="00F034AA" w:rsidRPr="00F034AA" w:rsidRDefault="00F034AA" w:rsidP="00943D7C">
      <w:pPr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The final exam will take place in a written form consisting of 4 essay questions. The exam questions are based on the PPT slides</w:t>
      </w:r>
      <w:r w:rsidR="00813A6D">
        <w:rPr>
          <w:rFonts w:ascii="Palatino Linotype" w:hAnsi="Palatino Linotype"/>
          <w:lang w:val="en-GB"/>
        </w:rPr>
        <w:t>, handouts</w:t>
      </w:r>
      <w:r>
        <w:rPr>
          <w:rFonts w:ascii="Palatino Linotype" w:hAnsi="Palatino Linotype"/>
          <w:lang w:val="en-GB"/>
        </w:rPr>
        <w:t xml:space="preserve"> and on the topics discussed</w:t>
      </w:r>
      <w:r w:rsidR="00813A6D">
        <w:rPr>
          <w:rFonts w:ascii="Palatino Linotype" w:hAnsi="Palatino Linotype"/>
          <w:lang w:val="en-GB"/>
        </w:rPr>
        <w:t xml:space="preserve"> in class</w:t>
      </w:r>
      <w:r>
        <w:rPr>
          <w:rFonts w:ascii="Palatino Linotype" w:hAnsi="Palatino Linotype"/>
          <w:lang w:val="en-GB"/>
        </w:rPr>
        <w:t xml:space="preserve">. </w:t>
      </w:r>
      <w:r w:rsidR="00943D7C">
        <w:rPr>
          <w:rFonts w:ascii="Palatino Linotype" w:hAnsi="Palatino Linotype"/>
          <w:b/>
          <w:lang w:val="en-GB"/>
        </w:rPr>
        <w:t xml:space="preserve">The exam is open book. </w:t>
      </w:r>
    </w:p>
    <w:sectPr w:rsidR="00F034AA" w:rsidRPr="00F034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0319" w14:textId="77777777" w:rsidR="00943426" w:rsidRDefault="00943426" w:rsidP="00943D7C">
      <w:pPr>
        <w:spacing w:after="0" w:line="240" w:lineRule="auto"/>
      </w:pPr>
      <w:r>
        <w:separator/>
      </w:r>
    </w:p>
  </w:endnote>
  <w:endnote w:type="continuationSeparator" w:id="0">
    <w:p w14:paraId="281624DD" w14:textId="77777777" w:rsidR="00943426" w:rsidRDefault="00943426" w:rsidP="0094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34610762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1FBB6C9" w14:textId="271898ED" w:rsidR="00943D7C" w:rsidRDefault="00943D7C" w:rsidP="00F30A16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BC5E554" w14:textId="77777777" w:rsidR="00943D7C" w:rsidRDefault="00943D7C" w:rsidP="00943D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69162960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E0442D1" w14:textId="4D3A7E6C" w:rsidR="00943D7C" w:rsidRDefault="00943D7C" w:rsidP="00F30A16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A15877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126168F5" w14:textId="77777777" w:rsidR="00943D7C" w:rsidRDefault="00943D7C" w:rsidP="00943D7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863AA" w14:textId="77777777" w:rsidR="00943426" w:rsidRDefault="00943426" w:rsidP="00943D7C">
      <w:pPr>
        <w:spacing w:after="0" w:line="240" w:lineRule="auto"/>
      </w:pPr>
      <w:r>
        <w:separator/>
      </w:r>
    </w:p>
  </w:footnote>
  <w:footnote w:type="continuationSeparator" w:id="0">
    <w:p w14:paraId="025DEEF7" w14:textId="77777777" w:rsidR="00943426" w:rsidRDefault="00943426" w:rsidP="0094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90D"/>
    <w:multiLevelType w:val="hybridMultilevel"/>
    <w:tmpl w:val="7CE2517E"/>
    <w:lvl w:ilvl="0" w:tplc="0D2825DA">
      <w:start w:val="2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CB7"/>
    <w:multiLevelType w:val="hybridMultilevel"/>
    <w:tmpl w:val="E11CAA66"/>
    <w:lvl w:ilvl="0" w:tplc="BF64E3E2">
      <w:start w:val="2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16"/>
    <w:rsid w:val="000076B7"/>
    <w:rsid w:val="00031E82"/>
    <w:rsid w:val="0005605B"/>
    <w:rsid w:val="000E5880"/>
    <w:rsid w:val="001355F9"/>
    <w:rsid w:val="001D0C03"/>
    <w:rsid w:val="001E4765"/>
    <w:rsid w:val="0027078C"/>
    <w:rsid w:val="002B3D01"/>
    <w:rsid w:val="002C60CC"/>
    <w:rsid w:val="0034634D"/>
    <w:rsid w:val="00364069"/>
    <w:rsid w:val="003B3F15"/>
    <w:rsid w:val="003B7D2F"/>
    <w:rsid w:val="003C3463"/>
    <w:rsid w:val="003D257A"/>
    <w:rsid w:val="003F665E"/>
    <w:rsid w:val="004D194F"/>
    <w:rsid w:val="0050517C"/>
    <w:rsid w:val="00513E78"/>
    <w:rsid w:val="00586510"/>
    <w:rsid w:val="00813A6D"/>
    <w:rsid w:val="008162B3"/>
    <w:rsid w:val="00887293"/>
    <w:rsid w:val="008C7DDF"/>
    <w:rsid w:val="00930B88"/>
    <w:rsid w:val="00943426"/>
    <w:rsid w:val="00943D7C"/>
    <w:rsid w:val="00963FC4"/>
    <w:rsid w:val="00976A6D"/>
    <w:rsid w:val="009824F0"/>
    <w:rsid w:val="009A39E5"/>
    <w:rsid w:val="00A01F19"/>
    <w:rsid w:val="00A15877"/>
    <w:rsid w:val="00A625B5"/>
    <w:rsid w:val="00A77E59"/>
    <w:rsid w:val="00A851C7"/>
    <w:rsid w:val="00AE2B05"/>
    <w:rsid w:val="00B13FEA"/>
    <w:rsid w:val="00B21085"/>
    <w:rsid w:val="00C06BB6"/>
    <w:rsid w:val="00CB48B8"/>
    <w:rsid w:val="00D336F6"/>
    <w:rsid w:val="00D41B5A"/>
    <w:rsid w:val="00D4278E"/>
    <w:rsid w:val="00D86638"/>
    <w:rsid w:val="00D919A4"/>
    <w:rsid w:val="00DA435D"/>
    <w:rsid w:val="00DE248B"/>
    <w:rsid w:val="00DF089F"/>
    <w:rsid w:val="00E0079E"/>
    <w:rsid w:val="00E3656A"/>
    <w:rsid w:val="00E60ACB"/>
    <w:rsid w:val="00EA047D"/>
    <w:rsid w:val="00EA3514"/>
    <w:rsid w:val="00EC66CA"/>
    <w:rsid w:val="00ED58BA"/>
    <w:rsid w:val="00EF78BA"/>
    <w:rsid w:val="00F034AA"/>
    <w:rsid w:val="00F33D16"/>
    <w:rsid w:val="00F828F6"/>
    <w:rsid w:val="00FA6243"/>
    <w:rsid w:val="00FE39C6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E9BB"/>
  <w15:docId w15:val="{DDB35D15-89E4-4ABB-AF92-D0BFF3D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58B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034A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43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D7C"/>
  </w:style>
  <w:style w:type="character" w:styleId="Oldalszm">
    <w:name w:val="page number"/>
    <w:basedOn w:val="Bekezdsalapbettpusa"/>
    <w:uiPriority w:val="99"/>
    <w:semiHidden/>
    <w:unhideWhenUsed/>
    <w:rsid w:val="0094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Legéndy Irisz</cp:lastModifiedBy>
  <cp:revision>3</cp:revision>
  <dcterms:created xsi:type="dcterms:W3CDTF">2024-02-12T12:58:00Z</dcterms:created>
  <dcterms:modified xsi:type="dcterms:W3CDTF">2024-02-13T07:26:00Z</dcterms:modified>
</cp:coreProperties>
</file>