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0A03F" w14:textId="58981EC2" w:rsidR="003F6343" w:rsidRDefault="003F6343" w:rsidP="003F6343">
      <w:pPr>
        <w:jc w:val="center"/>
        <w:rPr>
          <w:b/>
        </w:rPr>
      </w:pPr>
      <w:r>
        <w:rPr>
          <w:b/>
        </w:rPr>
        <w:t>BÜNTETŐJOG 2</w:t>
      </w:r>
      <w:r w:rsidRPr="0054611F">
        <w:rPr>
          <w:b/>
        </w:rPr>
        <w:t xml:space="preserve">. SZEMINÁRIUM – TEMATIKA </w:t>
      </w:r>
    </w:p>
    <w:p w14:paraId="76903E5D" w14:textId="5819E98D" w:rsidR="003D368F" w:rsidRDefault="009F55F3" w:rsidP="003F6343">
      <w:pPr>
        <w:jc w:val="center"/>
        <w:rPr>
          <w:b/>
        </w:rPr>
      </w:pPr>
      <w:r>
        <w:rPr>
          <w:b/>
        </w:rPr>
        <w:t>20</w:t>
      </w:r>
      <w:r w:rsidR="009707B3">
        <w:rPr>
          <w:b/>
        </w:rPr>
        <w:t>2</w:t>
      </w:r>
      <w:r w:rsidR="00690D75">
        <w:rPr>
          <w:b/>
        </w:rPr>
        <w:t>4</w:t>
      </w:r>
      <w:r>
        <w:rPr>
          <w:b/>
        </w:rPr>
        <w:t>/202</w:t>
      </w:r>
      <w:r w:rsidR="00690D75">
        <w:rPr>
          <w:b/>
        </w:rPr>
        <w:t>5</w:t>
      </w:r>
      <w:r w:rsidR="003F6343">
        <w:rPr>
          <w:b/>
        </w:rPr>
        <w:t>. tavaszi félév</w:t>
      </w:r>
    </w:p>
    <w:p w14:paraId="16B57FCE" w14:textId="77777777" w:rsidR="003F6343" w:rsidRDefault="003F6343" w:rsidP="003F6343">
      <w:pPr>
        <w:jc w:val="center"/>
        <w:rPr>
          <w:b/>
        </w:rPr>
      </w:pPr>
    </w:p>
    <w:p w14:paraId="4BF4CBCA" w14:textId="77777777" w:rsidR="00B049F7" w:rsidRDefault="00B049F7" w:rsidP="003F6343">
      <w:pPr>
        <w:jc w:val="center"/>
        <w:rPr>
          <w:b/>
        </w:rPr>
      </w:pPr>
    </w:p>
    <w:p w14:paraId="093AE8F1" w14:textId="29A10DF9" w:rsidR="003F6343" w:rsidRDefault="009F55F3" w:rsidP="003F6343">
      <w:pPr>
        <w:jc w:val="both"/>
        <w:rPr>
          <w:b/>
          <w:smallCaps/>
        </w:rPr>
      </w:pPr>
      <w:r>
        <w:rPr>
          <w:b/>
          <w:smallCaps/>
        </w:rPr>
        <w:t>Február 1</w:t>
      </w:r>
      <w:r w:rsidR="00690D75">
        <w:rPr>
          <w:b/>
          <w:smallCaps/>
        </w:rPr>
        <w:t>7</w:t>
      </w:r>
      <w:r w:rsidR="00DF2A02">
        <w:rPr>
          <w:b/>
          <w:smallCaps/>
        </w:rPr>
        <w:t>-</w:t>
      </w:r>
      <w:r>
        <w:rPr>
          <w:b/>
          <w:smallCaps/>
        </w:rPr>
        <w:t>e</w:t>
      </w:r>
      <w:r w:rsidR="003F6343" w:rsidRPr="008C546D">
        <w:rPr>
          <w:b/>
          <w:smallCaps/>
        </w:rPr>
        <w:t>i hét</w:t>
      </w:r>
    </w:p>
    <w:p w14:paraId="34070FE3" w14:textId="77777777" w:rsidR="003F6343" w:rsidRDefault="003F6343" w:rsidP="003F6343">
      <w:pPr>
        <w:jc w:val="both"/>
        <w:rPr>
          <w:b/>
          <w:smallCaps/>
        </w:rPr>
      </w:pPr>
    </w:p>
    <w:p w14:paraId="0DF942FF" w14:textId="77777777" w:rsidR="005851B4" w:rsidRDefault="005851B4" w:rsidP="005851B4">
      <w:pPr>
        <w:jc w:val="both"/>
      </w:pPr>
      <w:r>
        <w:t>a büntethetőségi akadályok rendszere</w:t>
      </w:r>
    </w:p>
    <w:p w14:paraId="2E8BE7B6" w14:textId="77777777" w:rsidR="005851B4" w:rsidRDefault="005851B4" w:rsidP="005851B4">
      <w:pPr>
        <w:jc w:val="both"/>
      </w:pPr>
      <w:r>
        <w:t>a bíró alkotta jogellenességet kizáró okok</w:t>
      </w:r>
    </w:p>
    <w:p w14:paraId="4844F800" w14:textId="77777777" w:rsidR="005851B4" w:rsidRDefault="005851B4" w:rsidP="005851B4">
      <w:pPr>
        <w:jc w:val="both"/>
      </w:pPr>
      <w:r>
        <w:t>klasszikus jogos védelem</w:t>
      </w:r>
    </w:p>
    <w:p w14:paraId="18EAEB66" w14:textId="77777777" w:rsidR="005851B4" w:rsidRDefault="005851B4" w:rsidP="005851B4">
      <w:pPr>
        <w:jc w:val="both"/>
      </w:pPr>
    </w:p>
    <w:p w14:paraId="2C45FB5D" w14:textId="41B54BB4" w:rsidR="005851B4" w:rsidRDefault="005851B4" w:rsidP="005851B4">
      <w:pPr>
        <w:jc w:val="both"/>
      </w:pPr>
      <w:r>
        <w:t>4/2013. BJE</w:t>
      </w:r>
      <w:r w:rsidR="009D2C36">
        <w:t xml:space="preserve">, </w:t>
      </w:r>
      <w:r>
        <w:t>EBH 2007. 1584., EBH 2014. B.3., EBH 2017. B.10., EBH 2017. B.20., EBH 2018. B.11., EBH 2019. B.1., EBD 2018. B.2.</w:t>
      </w:r>
      <w:r w:rsidR="001257E9">
        <w:t xml:space="preserve">, </w:t>
      </w:r>
      <w:r w:rsidR="001257E9" w:rsidRPr="001257E9">
        <w:t>BH</w:t>
      </w:r>
      <w:r w:rsidR="001257E9">
        <w:t xml:space="preserve"> </w:t>
      </w:r>
      <w:r w:rsidR="001257E9" w:rsidRPr="001257E9">
        <w:t>2020. 1.</w:t>
      </w:r>
    </w:p>
    <w:p w14:paraId="363EDA34" w14:textId="77777777" w:rsidR="001257E9" w:rsidRDefault="001257E9" w:rsidP="005851B4">
      <w:pPr>
        <w:jc w:val="both"/>
      </w:pPr>
    </w:p>
    <w:p w14:paraId="26E6CEA0" w14:textId="7062F6FE" w:rsidR="001257E9" w:rsidRDefault="001257E9" w:rsidP="005851B4">
      <w:pPr>
        <w:jc w:val="both"/>
      </w:pPr>
      <w:r>
        <w:t xml:space="preserve">Dogmatikailag </w:t>
      </w:r>
      <w:r w:rsidR="005F3CE0">
        <w:t>eltérő tanszéki álláspont</w:t>
      </w:r>
      <w:r>
        <w:t>!</w:t>
      </w:r>
    </w:p>
    <w:p w14:paraId="48C999C2" w14:textId="7F918ACA" w:rsidR="001257E9" w:rsidRDefault="001257E9" w:rsidP="005851B4">
      <w:pPr>
        <w:jc w:val="both"/>
      </w:pPr>
      <w:r w:rsidRPr="001257E9">
        <w:t>Kúria Bfv.47/2020/6.</w:t>
      </w:r>
      <w:r>
        <w:t>:</w:t>
      </w:r>
    </w:p>
    <w:p w14:paraId="798B484A" w14:textId="77777777" w:rsidR="001257E9" w:rsidRDefault="001257E9" w:rsidP="005851B4">
      <w:pPr>
        <w:jc w:val="both"/>
      </w:pPr>
    </w:p>
    <w:p w14:paraId="5538167E" w14:textId="68E01D86" w:rsidR="001257E9" w:rsidRDefault="001257E9" w:rsidP="005851B4">
      <w:pPr>
        <w:jc w:val="both"/>
      </w:pPr>
      <w:r w:rsidRPr="001257E9">
        <w:t>[50] A vélt jogos védelemre hivatkozás tehát csak akkor lehet eredményes, ha a vádlottnak alapos oka volt az ellene irányuló támadással közvetlenül fenyegető helyzet téves feltételezésére (BH 1983.261.II.). Jelen esetben a terhelteknek ilyen oka nem volt.</w:t>
      </w:r>
    </w:p>
    <w:p w14:paraId="6A636349" w14:textId="77777777" w:rsidR="001257E9" w:rsidRDefault="001257E9" w:rsidP="005851B4">
      <w:pPr>
        <w:jc w:val="both"/>
      </w:pPr>
    </w:p>
    <w:p w14:paraId="13C8E6A5" w14:textId="4506D19C" w:rsidR="008E59D1" w:rsidRDefault="001257E9" w:rsidP="003F6343">
      <w:pPr>
        <w:jc w:val="both"/>
      </w:pPr>
      <w:r w:rsidRPr="001257E9">
        <w:t>[54] A jogos védelem nem egy feltételezett támadás megelőzésének, hanem az intézett vagy azzal közvetlenül fenyegető támadás elhárításának a jogszerű eszköze; támadás, vagy annak közvetlen veszélye hiányában jogos védelmi helyzet megállapításra nem kerülhet sor. A vélt jogos védelmi helyzetet nem a jogos védelem, hanem a cselekmény társadalomra veszélyességében való tévedés szabályai szerint kell elbírálni, aminek feltétele, hogy a terheltnek a téves feltevésre alapos oka legyen. Ez nem állapítható meg, ha semmi külső jele nincs annak, hogy a személye vagy javai ellen a sértett részéről jogtalan támadás indul, vagy ilyen támadással közvetlenül fenyegető helyzet áll fenn.</w:t>
      </w:r>
    </w:p>
    <w:p w14:paraId="03CB8467" w14:textId="77777777" w:rsidR="001257E9" w:rsidRDefault="001257E9" w:rsidP="003F6343">
      <w:pPr>
        <w:jc w:val="both"/>
      </w:pPr>
    </w:p>
    <w:p w14:paraId="55D801B6" w14:textId="77777777" w:rsidR="001257E9" w:rsidRDefault="001257E9" w:rsidP="003F6343">
      <w:pPr>
        <w:jc w:val="both"/>
      </w:pPr>
    </w:p>
    <w:p w14:paraId="1D4502D6" w14:textId="77777777" w:rsidR="008E59D1" w:rsidRDefault="008E59D1" w:rsidP="003F6343">
      <w:pPr>
        <w:jc w:val="both"/>
      </w:pPr>
      <w:r w:rsidRPr="008E59D1">
        <w:rPr>
          <w:u w:val="single"/>
        </w:rPr>
        <w:t>Kötelező irodalom:</w:t>
      </w:r>
      <w:r>
        <w:t xml:space="preserve"> Gellér Balázs – Ambrus István: A jogos védelmi helyzetben kifejtett elhárító cselekmény szükségessége, valamint a szituációs jogos védelem a legújabb bírói gyakorlat tükrében. Magyar Jog 2018/2.</w:t>
      </w:r>
    </w:p>
    <w:p w14:paraId="7B8A9CBD" w14:textId="77777777" w:rsidR="008E59D1" w:rsidRDefault="008E59D1" w:rsidP="003F6343">
      <w:pPr>
        <w:jc w:val="both"/>
      </w:pPr>
    </w:p>
    <w:p w14:paraId="7A030E1F" w14:textId="77777777" w:rsidR="00B92667" w:rsidRDefault="008E59D1" w:rsidP="003F6343">
      <w:pPr>
        <w:jc w:val="both"/>
      </w:pPr>
      <w:r w:rsidRPr="008E59D1">
        <w:rPr>
          <w:u w:val="single"/>
        </w:rPr>
        <w:t>Ajánlott irodalom:</w:t>
      </w:r>
      <w:r>
        <w:t xml:space="preserve"> </w:t>
      </w:r>
    </w:p>
    <w:p w14:paraId="38D0F3AE" w14:textId="1DF2C318" w:rsidR="00B92667" w:rsidRDefault="00B92667" w:rsidP="00B92667">
      <w:pPr>
        <w:jc w:val="both"/>
      </w:pPr>
      <w:r>
        <w:t xml:space="preserve">Filó, Mihály: Jogállam és erényállam. A sértett </w:t>
      </w:r>
      <w:proofErr w:type="gramStart"/>
      <w:r>
        <w:t>beleegyezése</w:t>
      </w:r>
      <w:proofErr w:type="gramEnd"/>
      <w:r>
        <w:t xml:space="preserve"> mint morálfilozófiai probléma</w:t>
      </w:r>
    </w:p>
    <w:p w14:paraId="0F31B0DD" w14:textId="19279EE8" w:rsidR="00B92667" w:rsidRDefault="00B92667" w:rsidP="00B92667">
      <w:pPr>
        <w:jc w:val="both"/>
      </w:pPr>
      <w:r>
        <w:t xml:space="preserve">In: </w:t>
      </w:r>
      <w:proofErr w:type="spellStart"/>
      <w:r>
        <w:t>Holé</w:t>
      </w:r>
      <w:proofErr w:type="spellEnd"/>
      <w:r>
        <w:t xml:space="preserve">, Katalin; Király, Eszter (szerk.) Haladás és </w:t>
      </w:r>
      <w:proofErr w:type="gramStart"/>
      <w:r>
        <w:t>ellenállás :</w:t>
      </w:r>
      <w:proofErr w:type="gramEnd"/>
      <w:r>
        <w:t xml:space="preserve"> Erdei Tanár Úr és más szerzők dolgozatai, Budapest, Magyarország : ELTE Eötvös Kiadó (2021) 331 p. pp. 60-</w:t>
      </w:r>
      <w:proofErr w:type="gramStart"/>
      <w:r>
        <w:t>67. ,</w:t>
      </w:r>
      <w:proofErr w:type="gramEnd"/>
      <w:r>
        <w:t xml:space="preserve"> 8 p.</w:t>
      </w:r>
    </w:p>
    <w:p w14:paraId="33A014D5" w14:textId="77777777" w:rsidR="00B92667" w:rsidRDefault="00B92667" w:rsidP="003F6343">
      <w:pPr>
        <w:jc w:val="both"/>
      </w:pPr>
    </w:p>
    <w:p w14:paraId="0FABE611" w14:textId="005ABA0C" w:rsidR="008E59D1" w:rsidRDefault="008E59D1" w:rsidP="003F6343">
      <w:pPr>
        <w:jc w:val="both"/>
      </w:pPr>
      <w:r>
        <w:t>Németh Imre: A sértett beleegyezése a büntetőjogban. UNIVERSITAS-Győr, Győr, 2015.</w:t>
      </w:r>
    </w:p>
    <w:p w14:paraId="50A5C0C3" w14:textId="77777777" w:rsidR="008E59D1" w:rsidRDefault="008E59D1" w:rsidP="003F6343">
      <w:pPr>
        <w:jc w:val="both"/>
      </w:pPr>
    </w:p>
    <w:p w14:paraId="01E0E797" w14:textId="77777777" w:rsidR="00F6737A" w:rsidRDefault="00F6737A" w:rsidP="003F6343">
      <w:pPr>
        <w:jc w:val="both"/>
      </w:pPr>
    </w:p>
    <w:p w14:paraId="2C212ACD" w14:textId="34C54CDF" w:rsidR="003F6343" w:rsidRDefault="009F55F3" w:rsidP="003F6343">
      <w:pPr>
        <w:jc w:val="both"/>
      </w:pPr>
      <w:r>
        <w:rPr>
          <w:b/>
          <w:smallCaps/>
        </w:rPr>
        <w:t xml:space="preserve">Február </w:t>
      </w:r>
      <w:r w:rsidR="009707B3">
        <w:rPr>
          <w:b/>
          <w:smallCaps/>
        </w:rPr>
        <w:t>2</w:t>
      </w:r>
      <w:r w:rsidR="00690D75">
        <w:rPr>
          <w:b/>
          <w:smallCaps/>
        </w:rPr>
        <w:t>4</w:t>
      </w:r>
      <w:r w:rsidR="003F6343">
        <w:rPr>
          <w:b/>
          <w:smallCaps/>
        </w:rPr>
        <w:t>-</w:t>
      </w:r>
      <w:r w:rsidR="006E7AD6">
        <w:rPr>
          <w:b/>
          <w:smallCaps/>
        </w:rPr>
        <w:t>e</w:t>
      </w:r>
      <w:r w:rsidR="003F6343" w:rsidRPr="008C546D">
        <w:rPr>
          <w:b/>
          <w:smallCaps/>
        </w:rPr>
        <w:t>i hét</w:t>
      </w:r>
    </w:p>
    <w:p w14:paraId="0F73D4FE" w14:textId="77777777" w:rsidR="003F6343" w:rsidRDefault="003F6343" w:rsidP="003F6343">
      <w:pPr>
        <w:jc w:val="both"/>
      </w:pPr>
    </w:p>
    <w:p w14:paraId="69BEC892" w14:textId="77777777" w:rsidR="005851B4" w:rsidRDefault="005851B4" w:rsidP="005851B4">
      <w:pPr>
        <w:jc w:val="both"/>
      </w:pPr>
      <w:r>
        <w:t>megelőző jogos védelem, szituációs jogos védelem</w:t>
      </w:r>
    </w:p>
    <w:p w14:paraId="57218100" w14:textId="77777777" w:rsidR="005851B4" w:rsidRDefault="005851B4" w:rsidP="005851B4">
      <w:pPr>
        <w:jc w:val="both"/>
      </w:pPr>
      <w:r>
        <w:t>végszükség</w:t>
      </w:r>
    </w:p>
    <w:p w14:paraId="3B5EAF6C" w14:textId="77777777" w:rsidR="005851B4" w:rsidRDefault="005851B4" w:rsidP="005851B4">
      <w:pPr>
        <w:jc w:val="both"/>
      </w:pPr>
      <w:r>
        <w:t>a jogszabály engedélye</w:t>
      </w:r>
    </w:p>
    <w:p w14:paraId="3A7C9495" w14:textId="77777777" w:rsidR="005851B4" w:rsidRDefault="005851B4" w:rsidP="005851B4">
      <w:pPr>
        <w:jc w:val="both"/>
      </w:pPr>
    </w:p>
    <w:p w14:paraId="1264CBB3" w14:textId="619A59CF" w:rsidR="0006632F" w:rsidRDefault="005851B4" w:rsidP="005851B4">
      <w:pPr>
        <w:jc w:val="both"/>
      </w:pPr>
      <w:r>
        <w:t>4/2013. BJ</w:t>
      </w:r>
      <w:r w:rsidR="009D2C36">
        <w:t xml:space="preserve">E, </w:t>
      </w:r>
      <w:r>
        <w:t>EBH 2018. B.1., EBH 2018. B.24.</w:t>
      </w:r>
    </w:p>
    <w:p w14:paraId="3FE73E4F" w14:textId="77777777" w:rsidR="003F6343" w:rsidRDefault="003F6343" w:rsidP="003F6343">
      <w:pPr>
        <w:jc w:val="both"/>
      </w:pPr>
    </w:p>
    <w:p w14:paraId="254E43F4" w14:textId="77777777" w:rsidR="00C20838" w:rsidRPr="00C20838" w:rsidRDefault="008E59D1" w:rsidP="00C20838">
      <w:pPr>
        <w:jc w:val="both"/>
        <w:rPr>
          <w:rFonts w:cs="Times New Roman"/>
        </w:rPr>
      </w:pPr>
      <w:r w:rsidRPr="00C20838">
        <w:rPr>
          <w:u w:val="single"/>
        </w:rPr>
        <w:lastRenderedPageBreak/>
        <w:t>Kötelező irodalom:</w:t>
      </w:r>
      <w:r>
        <w:t xml:space="preserve"> </w:t>
      </w:r>
      <w:r w:rsidR="00C20838">
        <w:rPr>
          <w:rFonts w:cs="Times New Roman"/>
        </w:rPr>
        <w:t>Gellér Balázs</w:t>
      </w:r>
      <w:r w:rsidR="00C20838" w:rsidRPr="00C20838">
        <w:rPr>
          <w:rFonts w:cs="Times New Roman"/>
        </w:rPr>
        <w:t>:</w:t>
      </w:r>
      <w:r w:rsidR="00C20838" w:rsidRPr="00C20838">
        <w:rPr>
          <w:rFonts w:cs="Times New Roman"/>
          <w:b/>
          <w:smallCaps/>
          <w:szCs w:val="28"/>
        </w:rPr>
        <w:t xml:space="preserve"> </w:t>
      </w:r>
      <w:r w:rsidR="00C20838" w:rsidRPr="00C20838">
        <w:rPr>
          <w:rFonts w:cs="Times New Roman"/>
        </w:rPr>
        <w:t>A terrorizmus elleni harc egyes kérdései az anyagi büntetőjog szemszögéből</w:t>
      </w:r>
      <w:r w:rsidR="00C20838" w:rsidRPr="00C20838">
        <w:rPr>
          <w:rFonts w:cs="Times New Roman"/>
          <w:iCs/>
        </w:rPr>
        <w:t>, 241 - 264,</w:t>
      </w:r>
      <w:r w:rsidR="00C20838" w:rsidRPr="00C20838">
        <w:rPr>
          <w:rFonts w:cs="Times New Roman"/>
        </w:rPr>
        <w:t xml:space="preserve"> </w:t>
      </w:r>
      <w:r w:rsidR="00C20838" w:rsidRPr="00C20838">
        <w:rPr>
          <w:rFonts w:cs="Times New Roman"/>
          <w:smallCaps/>
        </w:rPr>
        <w:t>in: Györgyi Kálmán ünnepi kötet</w:t>
      </w:r>
      <w:r w:rsidR="00C20838" w:rsidRPr="00C20838">
        <w:rPr>
          <w:rFonts w:cs="Times New Roman"/>
        </w:rPr>
        <w:t xml:space="preserve"> (szerk.: Gellér B., Bp., KJK, 2004.).</w:t>
      </w:r>
    </w:p>
    <w:p w14:paraId="4691A6A8" w14:textId="77777777" w:rsidR="00C20838" w:rsidRDefault="00C20838" w:rsidP="003F6343">
      <w:pPr>
        <w:jc w:val="both"/>
      </w:pPr>
    </w:p>
    <w:p w14:paraId="5CB34BA7" w14:textId="77777777" w:rsidR="008E59D1" w:rsidRDefault="008E59D1" w:rsidP="003F6343">
      <w:pPr>
        <w:jc w:val="both"/>
      </w:pPr>
      <w:r>
        <w:t>Ambrus István: Polgári jogi elemek a büntető anyagi jogban. Polgári Jog 2017/3.</w:t>
      </w:r>
    </w:p>
    <w:p w14:paraId="656A3097" w14:textId="77777777" w:rsidR="008E59D1" w:rsidRDefault="008E59D1" w:rsidP="003F6343">
      <w:pPr>
        <w:jc w:val="both"/>
      </w:pPr>
    </w:p>
    <w:p w14:paraId="35D6F26A" w14:textId="77777777" w:rsidR="008E59D1" w:rsidRDefault="008E59D1" w:rsidP="003F6343">
      <w:pPr>
        <w:jc w:val="both"/>
      </w:pPr>
      <w:r w:rsidRPr="008E59D1">
        <w:rPr>
          <w:u w:val="single"/>
        </w:rPr>
        <w:t>Ajánlott irodalom:</w:t>
      </w:r>
      <w:r>
        <w:t xml:space="preserve"> Mészáros Ádám: A jogos védelem elvi és gyakorlati problémái. OKRI, Budapest, 2015.</w:t>
      </w:r>
    </w:p>
    <w:p w14:paraId="121E9305" w14:textId="77777777" w:rsidR="008E59D1" w:rsidRDefault="008E59D1" w:rsidP="003F6343">
      <w:pPr>
        <w:jc w:val="both"/>
      </w:pPr>
    </w:p>
    <w:p w14:paraId="39FAD75F" w14:textId="77777777" w:rsidR="0098433B" w:rsidRDefault="0098433B" w:rsidP="003F6343">
      <w:pPr>
        <w:jc w:val="both"/>
        <w:rPr>
          <w:b/>
          <w:smallCaps/>
        </w:rPr>
      </w:pPr>
    </w:p>
    <w:p w14:paraId="3D02AC19" w14:textId="52B2E860" w:rsidR="009707B3" w:rsidRDefault="00690D75" w:rsidP="009707B3">
      <w:pPr>
        <w:jc w:val="both"/>
      </w:pPr>
      <w:r>
        <w:rPr>
          <w:b/>
          <w:smallCaps/>
        </w:rPr>
        <w:t>Március 3</w:t>
      </w:r>
      <w:r w:rsidR="009707B3">
        <w:rPr>
          <w:b/>
          <w:smallCaps/>
        </w:rPr>
        <w:t>-</w:t>
      </w:r>
      <w:r>
        <w:rPr>
          <w:b/>
          <w:smallCaps/>
        </w:rPr>
        <w:t>a</w:t>
      </w:r>
      <w:r w:rsidR="009707B3" w:rsidRPr="008C546D">
        <w:rPr>
          <w:b/>
          <w:smallCaps/>
        </w:rPr>
        <w:t>i hét</w:t>
      </w:r>
    </w:p>
    <w:p w14:paraId="172E2F07" w14:textId="77777777" w:rsidR="003F6343" w:rsidRDefault="003F6343" w:rsidP="003F6343">
      <w:pPr>
        <w:jc w:val="both"/>
      </w:pPr>
    </w:p>
    <w:p w14:paraId="61CEDF28" w14:textId="77777777" w:rsidR="005851B4" w:rsidRDefault="005851B4" w:rsidP="005851B4">
      <w:pPr>
        <w:jc w:val="both"/>
      </w:pPr>
      <w:r>
        <w:t>gyermekkor, kóros elmeállapot</w:t>
      </w:r>
    </w:p>
    <w:p w14:paraId="5853E389" w14:textId="77777777" w:rsidR="005851B4" w:rsidRDefault="005851B4" w:rsidP="005851B4">
      <w:pPr>
        <w:jc w:val="both"/>
      </w:pPr>
      <w:r>
        <w:t>kényszer és fenyegetés</w:t>
      </w:r>
    </w:p>
    <w:p w14:paraId="254CEF17" w14:textId="77777777" w:rsidR="005851B4" w:rsidRDefault="005851B4" w:rsidP="005851B4">
      <w:pPr>
        <w:jc w:val="both"/>
      </w:pPr>
      <w:r>
        <w:t>tévedés</w:t>
      </w:r>
    </w:p>
    <w:p w14:paraId="137D038D" w14:textId="77777777" w:rsidR="005851B4" w:rsidRDefault="005851B4" w:rsidP="005851B4">
      <w:pPr>
        <w:jc w:val="both"/>
      </w:pPr>
    </w:p>
    <w:p w14:paraId="3DFDE28F" w14:textId="77777777" w:rsidR="005851B4" w:rsidRDefault="005851B4" w:rsidP="005851B4">
      <w:pPr>
        <w:jc w:val="both"/>
      </w:pPr>
      <w:r>
        <w:t xml:space="preserve">3/2013. BJE </w:t>
      </w:r>
    </w:p>
    <w:p w14:paraId="4FE9537A" w14:textId="77777777" w:rsidR="008E59D1" w:rsidRDefault="008E59D1" w:rsidP="005851B4">
      <w:pPr>
        <w:jc w:val="both"/>
      </w:pPr>
    </w:p>
    <w:p w14:paraId="45344CC2" w14:textId="77777777" w:rsidR="008E59D1" w:rsidRDefault="008E59D1" w:rsidP="005851B4">
      <w:pPr>
        <w:jc w:val="both"/>
      </w:pPr>
      <w:r w:rsidRPr="008E59D1">
        <w:rPr>
          <w:u w:val="single"/>
        </w:rPr>
        <w:t>Kötelező irodalom:</w:t>
      </w:r>
      <w:r>
        <w:t xml:space="preserve"> Vaskuti András: Az életkor és a fiatalkorúakra vonatkozó rendelkezések az új </w:t>
      </w:r>
      <w:proofErr w:type="spellStart"/>
      <w:r>
        <w:t>Btk-ban</w:t>
      </w:r>
      <w:proofErr w:type="spellEnd"/>
      <w:r>
        <w:t>. Jogtudományi Közlöny 2015/4.</w:t>
      </w:r>
    </w:p>
    <w:p w14:paraId="28F4F211" w14:textId="77777777" w:rsidR="00635545" w:rsidRDefault="00635545" w:rsidP="005851B4">
      <w:pPr>
        <w:jc w:val="both"/>
      </w:pPr>
    </w:p>
    <w:p w14:paraId="2E14A225" w14:textId="6FF3AB1A" w:rsidR="00635545" w:rsidRDefault="00635545" w:rsidP="00635545">
      <w:pPr>
        <w:jc w:val="both"/>
      </w:pPr>
      <w:r>
        <w:t>Gellér, Balázs József: A legfőbb bírói fórum három végzésének margójára</w:t>
      </w:r>
    </w:p>
    <w:p w14:paraId="45AE7C29" w14:textId="689D3A7C" w:rsidR="00635545" w:rsidRDefault="00635545" w:rsidP="00635545">
      <w:pPr>
        <w:jc w:val="both"/>
      </w:pPr>
      <w:r>
        <w:t xml:space="preserve">FUNDAMENTUM </w:t>
      </w:r>
      <w:proofErr w:type="gramStart"/>
      <w:r>
        <w:t>4 :</w:t>
      </w:r>
      <w:proofErr w:type="gramEnd"/>
      <w:r>
        <w:t xml:space="preserve"> 1 pp. 111-</w:t>
      </w:r>
      <w:proofErr w:type="gramStart"/>
      <w:r>
        <w:t>119. ,</w:t>
      </w:r>
      <w:proofErr w:type="gramEnd"/>
      <w:r>
        <w:t xml:space="preserve"> 9 p. (2000)</w:t>
      </w:r>
    </w:p>
    <w:p w14:paraId="4D6E6A0E" w14:textId="77777777" w:rsidR="00635545" w:rsidRDefault="00635545" w:rsidP="005851B4">
      <w:pPr>
        <w:jc w:val="both"/>
      </w:pPr>
    </w:p>
    <w:p w14:paraId="0271755D" w14:textId="77777777" w:rsidR="008E59D1" w:rsidRDefault="008E59D1" w:rsidP="005851B4">
      <w:pPr>
        <w:jc w:val="both"/>
      </w:pPr>
    </w:p>
    <w:p w14:paraId="55B01DD1" w14:textId="06BD3B0F" w:rsidR="008E59D1" w:rsidRDefault="008E59D1" w:rsidP="005851B4">
      <w:pPr>
        <w:jc w:val="both"/>
      </w:pPr>
      <w:r w:rsidRPr="008E59D1">
        <w:rPr>
          <w:u w:val="single"/>
        </w:rPr>
        <w:t>Ajánlott irodalom:</w:t>
      </w:r>
      <w:r>
        <w:t xml:space="preserve"> Deák Zoltán: A kényszer és a fenyegetés</w:t>
      </w:r>
      <w:r w:rsidR="00635545">
        <w:t>,</w:t>
      </w:r>
      <w:r>
        <w:t xml:space="preserve"> mint büntethetőségi akadályok dogmatikai természetéről. Magyar Jog 2016/2.</w:t>
      </w:r>
    </w:p>
    <w:p w14:paraId="6074BB22" w14:textId="5EE0DE27" w:rsidR="005851B4" w:rsidRDefault="005851B4" w:rsidP="003F6343">
      <w:pPr>
        <w:jc w:val="both"/>
        <w:rPr>
          <w:b/>
          <w:smallCaps/>
        </w:rPr>
      </w:pPr>
    </w:p>
    <w:p w14:paraId="73B76AA9" w14:textId="77777777" w:rsidR="006E4183" w:rsidRDefault="006E4183" w:rsidP="003F6343">
      <w:pPr>
        <w:jc w:val="both"/>
        <w:rPr>
          <w:b/>
          <w:smallCaps/>
        </w:rPr>
      </w:pPr>
    </w:p>
    <w:p w14:paraId="793C00E2" w14:textId="2E4939A4" w:rsidR="003F6343" w:rsidRDefault="007F1089" w:rsidP="003F6343">
      <w:pPr>
        <w:jc w:val="both"/>
      </w:pPr>
      <w:r>
        <w:rPr>
          <w:b/>
          <w:smallCaps/>
        </w:rPr>
        <w:t xml:space="preserve">Március </w:t>
      </w:r>
      <w:r w:rsidR="00690D75">
        <w:rPr>
          <w:b/>
          <w:smallCaps/>
        </w:rPr>
        <w:t>10</w:t>
      </w:r>
      <w:r w:rsidR="00DF2A02">
        <w:rPr>
          <w:b/>
          <w:smallCaps/>
        </w:rPr>
        <w:t>-</w:t>
      </w:r>
      <w:r w:rsidR="00690D75">
        <w:rPr>
          <w:b/>
          <w:smallCaps/>
        </w:rPr>
        <w:t>e</w:t>
      </w:r>
      <w:r w:rsidR="003F6343" w:rsidRPr="008C546D">
        <w:rPr>
          <w:b/>
          <w:smallCaps/>
        </w:rPr>
        <w:t>i hét</w:t>
      </w:r>
    </w:p>
    <w:p w14:paraId="0DFACFC5" w14:textId="77777777" w:rsidR="003F6343" w:rsidRDefault="003F6343" w:rsidP="003F6343">
      <w:pPr>
        <w:jc w:val="both"/>
      </w:pPr>
    </w:p>
    <w:p w14:paraId="6A01812B" w14:textId="77777777" w:rsidR="0098433B" w:rsidRDefault="0098433B" w:rsidP="003F6343">
      <w:pPr>
        <w:jc w:val="both"/>
      </w:pPr>
      <w:r>
        <w:t>a büntethetőséget megszüntető okok</w:t>
      </w:r>
    </w:p>
    <w:p w14:paraId="56C54F32" w14:textId="77777777" w:rsidR="00CE0FA5" w:rsidRDefault="002427AC" w:rsidP="003F6343">
      <w:pPr>
        <w:jc w:val="both"/>
      </w:pPr>
      <w:r>
        <w:t>a büntetőjogi felelősségre vonás egyéb akadályai</w:t>
      </w:r>
    </w:p>
    <w:p w14:paraId="6A7C25AD" w14:textId="77777777" w:rsidR="0006632F" w:rsidRDefault="0006632F" w:rsidP="003F6343">
      <w:pPr>
        <w:jc w:val="both"/>
      </w:pPr>
    </w:p>
    <w:p w14:paraId="37BE48FF" w14:textId="1E1CBDE2" w:rsidR="008E59D1" w:rsidRDefault="009D0B40" w:rsidP="003F6343">
      <w:pPr>
        <w:jc w:val="both"/>
      </w:pPr>
      <w:r>
        <w:t xml:space="preserve">1/2020. BJE, </w:t>
      </w:r>
      <w:r w:rsidR="002427AC">
        <w:t xml:space="preserve">EBH 2011. 2395., EBH 2012. B.17., </w:t>
      </w:r>
      <w:r w:rsidR="0006632F">
        <w:t xml:space="preserve">EBH 2012. B.22., </w:t>
      </w:r>
      <w:r w:rsidR="002427AC">
        <w:t>EBH 2014. B</w:t>
      </w:r>
      <w:r w:rsidR="006E7AD6">
        <w:t>.21., EBH 2015. B.29., EBH 2015</w:t>
      </w:r>
      <w:r w:rsidR="002427AC">
        <w:t xml:space="preserve"> B.31., </w:t>
      </w:r>
      <w:r w:rsidR="0006632F">
        <w:t>EBH 2016. B.11.</w:t>
      </w:r>
      <w:r w:rsidR="00E54BAE">
        <w:t>, EBH 2017. B.6.</w:t>
      </w:r>
    </w:p>
    <w:p w14:paraId="1A032EBD" w14:textId="77777777" w:rsidR="008E59D1" w:rsidRDefault="008E59D1" w:rsidP="003F6343">
      <w:pPr>
        <w:jc w:val="both"/>
      </w:pPr>
    </w:p>
    <w:p w14:paraId="0724C2CF" w14:textId="77777777" w:rsidR="008E59D1" w:rsidRDefault="008E59D1" w:rsidP="003F6343">
      <w:pPr>
        <w:jc w:val="both"/>
      </w:pPr>
      <w:r w:rsidRPr="008E59D1">
        <w:rPr>
          <w:u w:val="single"/>
        </w:rPr>
        <w:t>Kötelező irodalom:</w:t>
      </w:r>
      <w:r>
        <w:t xml:space="preserve"> Bárányos Bernadett: A magánvádas eljárással kapcsolatos bírósági gyakorlat újabb tendenciáiról, különös tekintettel a rágalmazási ügyekre. Magyar Jog 2014/7-8.</w:t>
      </w:r>
    </w:p>
    <w:p w14:paraId="285230E1" w14:textId="77777777" w:rsidR="008E59D1" w:rsidRDefault="008E59D1" w:rsidP="003F6343">
      <w:pPr>
        <w:jc w:val="both"/>
      </w:pPr>
    </w:p>
    <w:p w14:paraId="7429EB9F" w14:textId="77777777" w:rsidR="008E59D1" w:rsidRPr="008E59D1" w:rsidRDefault="008E59D1" w:rsidP="003F6343">
      <w:pPr>
        <w:jc w:val="both"/>
      </w:pPr>
      <w:r w:rsidRPr="008E59D1">
        <w:rPr>
          <w:u w:val="single"/>
        </w:rPr>
        <w:t>Ajánlott irodalom:</w:t>
      </w:r>
      <w:r>
        <w:t xml:space="preserve"> Horváth Eszter: A büntethetőség elévülése a jogalkalmazó szemszögéből. Belügyi Szemle 2016/10.</w:t>
      </w:r>
    </w:p>
    <w:p w14:paraId="07412255" w14:textId="5E83D632" w:rsidR="00FE3A90" w:rsidRDefault="00FE3A90" w:rsidP="003F6343">
      <w:pPr>
        <w:jc w:val="both"/>
        <w:rPr>
          <w:b/>
          <w:smallCaps/>
        </w:rPr>
      </w:pPr>
    </w:p>
    <w:p w14:paraId="02BD1F4C" w14:textId="77777777" w:rsidR="006E4183" w:rsidRDefault="006E4183" w:rsidP="003F6343">
      <w:pPr>
        <w:jc w:val="both"/>
        <w:rPr>
          <w:b/>
          <w:smallCaps/>
        </w:rPr>
      </w:pPr>
    </w:p>
    <w:p w14:paraId="68CEDC2F" w14:textId="7E0AFBE2" w:rsidR="003F6343" w:rsidRDefault="007F1089" w:rsidP="003F6343">
      <w:pPr>
        <w:jc w:val="both"/>
      </w:pPr>
      <w:r>
        <w:rPr>
          <w:b/>
          <w:smallCaps/>
        </w:rPr>
        <w:t>Március 1</w:t>
      </w:r>
      <w:r w:rsidR="00690D75">
        <w:rPr>
          <w:b/>
          <w:smallCaps/>
        </w:rPr>
        <w:t>7</w:t>
      </w:r>
      <w:r>
        <w:rPr>
          <w:b/>
          <w:smallCaps/>
        </w:rPr>
        <w:t>-</w:t>
      </w:r>
      <w:r w:rsidR="006E4183">
        <w:rPr>
          <w:b/>
          <w:smallCaps/>
        </w:rPr>
        <w:t>e</w:t>
      </w:r>
      <w:r w:rsidR="003F6343" w:rsidRPr="008C546D">
        <w:rPr>
          <w:b/>
          <w:smallCaps/>
        </w:rPr>
        <w:t>i hét</w:t>
      </w:r>
    </w:p>
    <w:p w14:paraId="62E1F7F3" w14:textId="77777777" w:rsidR="00B5002E" w:rsidRDefault="00B5002E" w:rsidP="003F6343">
      <w:pPr>
        <w:jc w:val="both"/>
      </w:pPr>
    </w:p>
    <w:p w14:paraId="11F20F4E" w14:textId="3777365A" w:rsidR="003F6343" w:rsidRDefault="003F6343" w:rsidP="003F6343">
      <w:pPr>
        <w:jc w:val="both"/>
      </w:pPr>
      <w:r w:rsidRPr="006518D6">
        <w:rPr>
          <w:b/>
        </w:rPr>
        <w:t>zárthelyi dolgozat</w:t>
      </w:r>
      <w:r>
        <w:t xml:space="preserve"> </w:t>
      </w:r>
      <w:r w:rsidR="00FE3A90">
        <w:t>a</w:t>
      </w:r>
      <w:r w:rsidR="0098433B">
        <w:t xml:space="preserve"> büntethet</w:t>
      </w:r>
      <w:r w:rsidR="009F55F3">
        <w:t>őségi akadályrendszerről</w:t>
      </w:r>
    </w:p>
    <w:p w14:paraId="0E41D7A4" w14:textId="77777777" w:rsidR="003F6343" w:rsidRDefault="005851B4" w:rsidP="003F6343">
      <w:pPr>
        <w:jc w:val="both"/>
      </w:pPr>
      <w:r>
        <w:t>a befejezett és a bevégzett bűncselekmény</w:t>
      </w:r>
    </w:p>
    <w:p w14:paraId="0EFA59D1" w14:textId="77777777" w:rsidR="0006632F" w:rsidRDefault="0006632F" w:rsidP="003F6343">
      <w:pPr>
        <w:jc w:val="both"/>
      </w:pPr>
    </w:p>
    <w:p w14:paraId="4C6B9F92" w14:textId="4A81CD03" w:rsidR="005851B4" w:rsidRDefault="005851B4" w:rsidP="00CE0FA5">
      <w:pPr>
        <w:jc w:val="both"/>
      </w:pPr>
      <w:r>
        <w:lastRenderedPageBreak/>
        <w:t>3/2013. BJE</w:t>
      </w:r>
      <w:r w:rsidR="009D2C36">
        <w:t xml:space="preserve">, </w:t>
      </w:r>
      <w:r>
        <w:t xml:space="preserve">50. </w:t>
      </w:r>
      <w:proofErr w:type="spellStart"/>
      <w:r>
        <w:t>BKv</w:t>
      </w:r>
      <w:proofErr w:type="spellEnd"/>
    </w:p>
    <w:p w14:paraId="24DA3E68" w14:textId="2C666600" w:rsidR="00DA1081" w:rsidRDefault="00DA1081" w:rsidP="00CE0FA5">
      <w:pPr>
        <w:jc w:val="both"/>
      </w:pPr>
    </w:p>
    <w:p w14:paraId="6F63DB1A" w14:textId="77777777" w:rsidR="006E4183" w:rsidRDefault="006E4183" w:rsidP="00CE0FA5">
      <w:pPr>
        <w:jc w:val="both"/>
      </w:pPr>
    </w:p>
    <w:p w14:paraId="6398DD6B" w14:textId="1D95A67B" w:rsidR="00542035" w:rsidRPr="00E54BAE" w:rsidRDefault="00542035" w:rsidP="00542035">
      <w:pPr>
        <w:pStyle w:val="Csakszveg"/>
        <w:jc w:val="both"/>
        <w:rPr>
          <w:rFonts w:ascii="Times New Roman" w:hAnsi="Times New Roman"/>
          <w:b/>
          <w:smallCaps/>
        </w:rPr>
      </w:pPr>
      <w:r w:rsidRPr="00542035">
        <w:rPr>
          <w:rFonts w:ascii="Times New Roman" w:hAnsi="Times New Roman"/>
          <w:b/>
        </w:rPr>
        <w:t xml:space="preserve">MÁRCIUS </w:t>
      </w:r>
      <w:r w:rsidR="009F55F3">
        <w:rPr>
          <w:rFonts w:ascii="Times New Roman" w:hAnsi="Times New Roman"/>
          <w:b/>
        </w:rPr>
        <w:t>2</w:t>
      </w:r>
      <w:r w:rsidR="00690D75">
        <w:rPr>
          <w:rFonts w:ascii="Times New Roman" w:hAnsi="Times New Roman"/>
          <w:b/>
        </w:rPr>
        <w:t>4</w:t>
      </w:r>
      <w:r w:rsidR="007F1089">
        <w:rPr>
          <w:rFonts w:ascii="Times New Roman" w:hAnsi="Times New Roman"/>
          <w:b/>
        </w:rPr>
        <w:t>-</w:t>
      </w:r>
      <w:r w:rsidR="006E4183">
        <w:rPr>
          <w:rFonts w:ascii="Times New Roman" w:hAnsi="Times New Roman"/>
          <w:b/>
          <w:smallCaps/>
        </w:rPr>
        <w:t>e</w:t>
      </w:r>
      <w:r w:rsidR="00E54BAE">
        <w:rPr>
          <w:rFonts w:ascii="Times New Roman" w:hAnsi="Times New Roman"/>
          <w:b/>
          <w:smallCaps/>
        </w:rPr>
        <w:t>i hét</w:t>
      </w:r>
      <w:r w:rsidR="00690D75">
        <w:rPr>
          <w:rFonts w:ascii="Times New Roman" w:hAnsi="Times New Roman"/>
          <w:b/>
          <w:smallCaps/>
        </w:rPr>
        <w:t xml:space="preserve"> </w:t>
      </w:r>
      <w:r w:rsidR="00690D75" w:rsidRPr="00690D75">
        <w:rPr>
          <w:rFonts w:ascii="Times New Roman" w:hAnsi="Times New Roman"/>
          <w:b/>
          <w:i/>
          <w:iCs/>
        </w:rPr>
        <w:t xml:space="preserve">(Március 25-e, kedd, </w:t>
      </w:r>
      <w:r w:rsidR="00690D75">
        <w:rPr>
          <w:rFonts w:ascii="Times New Roman" w:hAnsi="Times New Roman"/>
          <w:b/>
          <w:i/>
          <w:iCs/>
        </w:rPr>
        <w:t>az OTDK miatt dékáni szünet, így az aznapi szemináriumok pótlásáról a szemináriumvezetőknek indokolt gondoskodni!)</w:t>
      </w:r>
    </w:p>
    <w:p w14:paraId="7A733034" w14:textId="77777777" w:rsidR="003F6343" w:rsidRDefault="003F6343" w:rsidP="003F6343">
      <w:pPr>
        <w:jc w:val="both"/>
        <w:rPr>
          <w:b/>
          <w:u w:val="single"/>
        </w:rPr>
      </w:pPr>
    </w:p>
    <w:p w14:paraId="300D2F08" w14:textId="77777777" w:rsidR="003F6343" w:rsidRDefault="00CE0FA5" w:rsidP="003F6343">
      <w:pPr>
        <w:jc w:val="both"/>
      </w:pPr>
      <w:r>
        <w:t>a kísérlet</w:t>
      </w:r>
      <w:r w:rsidR="005851B4">
        <w:t xml:space="preserve"> és az előkészület</w:t>
      </w:r>
    </w:p>
    <w:p w14:paraId="04D20E5E" w14:textId="77777777" w:rsidR="003F6343" w:rsidRDefault="003F6343" w:rsidP="003F6343">
      <w:pPr>
        <w:jc w:val="both"/>
      </w:pPr>
    </w:p>
    <w:p w14:paraId="3859634A" w14:textId="19CDA2D1" w:rsidR="005851B4" w:rsidRDefault="005851B4" w:rsidP="005851B4">
      <w:pPr>
        <w:jc w:val="both"/>
      </w:pPr>
      <w:r>
        <w:t>5/1999. BJE</w:t>
      </w:r>
      <w:r w:rsidR="009D2C36">
        <w:t>,</w:t>
      </w:r>
      <w:r w:rsidR="009D0B40">
        <w:t xml:space="preserve"> 3/2019. BJE,</w:t>
      </w:r>
      <w:r w:rsidR="009D2C36">
        <w:t xml:space="preserve"> 11. </w:t>
      </w:r>
      <w:proofErr w:type="spellStart"/>
      <w:r w:rsidR="009D2C36">
        <w:t>BKv</w:t>
      </w:r>
      <w:proofErr w:type="spellEnd"/>
      <w:r w:rsidR="009D2C36">
        <w:t xml:space="preserve">, </w:t>
      </w:r>
      <w:r>
        <w:t>EBH 2012. B.2., EBH 2008. 1756., EBH 2012. B.3., EBH 2012. B.4., EBH 2012. B.32., EBH 2015. B.12.II.</w:t>
      </w:r>
    </w:p>
    <w:p w14:paraId="05902E11" w14:textId="77777777" w:rsidR="0006632F" w:rsidRDefault="0006632F" w:rsidP="003F6343">
      <w:pPr>
        <w:jc w:val="both"/>
      </w:pPr>
    </w:p>
    <w:p w14:paraId="074402EB" w14:textId="77777777" w:rsidR="00DA1081" w:rsidRDefault="00DA1081" w:rsidP="00DA1081">
      <w:pPr>
        <w:jc w:val="both"/>
      </w:pPr>
      <w:r w:rsidRPr="00CE29E5">
        <w:rPr>
          <w:u w:val="single"/>
        </w:rPr>
        <w:t>Kötelező irodalom:</w:t>
      </w:r>
      <w:r>
        <w:t xml:space="preserve"> Nagy Ferenc: Az alkalmatlan kísérletről európai kitekintéssel. Magyar Jog 2007/1.</w:t>
      </w:r>
    </w:p>
    <w:p w14:paraId="5730A273" w14:textId="77777777" w:rsidR="00DA1081" w:rsidRDefault="00DA1081" w:rsidP="00DA1081">
      <w:pPr>
        <w:jc w:val="both"/>
      </w:pPr>
    </w:p>
    <w:p w14:paraId="7FD4EEA4" w14:textId="77777777" w:rsidR="00DA1081" w:rsidRDefault="00DA1081" w:rsidP="00DA1081">
      <w:pPr>
        <w:jc w:val="both"/>
      </w:pPr>
      <w:r w:rsidRPr="00CE29E5">
        <w:rPr>
          <w:u w:val="single"/>
        </w:rPr>
        <w:t>Ajánlott irodalom:</w:t>
      </w:r>
      <w:r>
        <w:t xml:space="preserve"> Mészáros Ádám: A jogellenes állapot fenntartásával megvalósuló bűncselekmények. Magyar Jog 2017/9.</w:t>
      </w:r>
    </w:p>
    <w:p w14:paraId="028876A5" w14:textId="77777777" w:rsidR="006E4183" w:rsidRDefault="006E4183" w:rsidP="003F6343">
      <w:pPr>
        <w:jc w:val="both"/>
        <w:rPr>
          <w:b/>
          <w:smallCaps/>
        </w:rPr>
      </w:pPr>
    </w:p>
    <w:p w14:paraId="4D87A9A3" w14:textId="77777777" w:rsidR="006E4183" w:rsidRDefault="006E4183" w:rsidP="003F6343">
      <w:pPr>
        <w:jc w:val="both"/>
        <w:rPr>
          <w:b/>
          <w:smallCaps/>
        </w:rPr>
      </w:pPr>
    </w:p>
    <w:p w14:paraId="26D3F3C1" w14:textId="24CB540E" w:rsidR="00892D09" w:rsidRDefault="009F55F3" w:rsidP="003F6343">
      <w:pPr>
        <w:jc w:val="both"/>
        <w:rPr>
          <w:b/>
          <w:smallCaps/>
        </w:rPr>
      </w:pPr>
      <w:r>
        <w:rPr>
          <w:b/>
          <w:smallCaps/>
        </w:rPr>
        <w:t xml:space="preserve">Március </w:t>
      </w:r>
      <w:r w:rsidR="00690D75">
        <w:rPr>
          <w:b/>
          <w:smallCaps/>
        </w:rPr>
        <w:t>31</w:t>
      </w:r>
      <w:r>
        <w:rPr>
          <w:b/>
          <w:smallCaps/>
        </w:rPr>
        <w:t>-</w:t>
      </w:r>
      <w:r w:rsidR="00690D75">
        <w:rPr>
          <w:b/>
          <w:smallCaps/>
        </w:rPr>
        <w:t>e</w:t>
      </w:r>
      <w:r w:rsidR="00892D09">
        <w:rPr>
          <w:b/>
          <w:smallCaps/>
        </w:rPr>
        <w:t>i</w:t>
      </w:r>
      <w:r w:rsidR="009707B3">
        <w:rPr>
          <w:b/>
          <w:smallCaps/>
        </w:rPr>
        <w:t xml:space="preserve"> hét</w:t>
      </w:r>
    </w:p>
    <w:p w14:paraId="2C3AF56D" w14:textId="77777777" w:rsidR="00892D09" w:rsidRDefault="00892D09" w:rsidP="003F6343">
      <w:pPr>
        <w:jc w:val="both"/>
        <w:rPr>
          <w:b/>
          <w:smallCaps/>
        </w:rPr>
      </w:pPr>
    </w:p>
    <w:p w14:paraId="6CE626EB" w14:textId="77777777" w:rsidR="00892D09" w:rsidRPr="00892D09" w:rsidRDefault="00892D09" w:rsidP="003F6343">
      <w:pPr>
        <w:jc w:val="both"/>
      </w:pPr>
      <w:r>
        <w:t>tettesség</w:t>
      </w:r>
    </w:p>
    <w:p w14:paraId="546FFAC8" w14:textId="77777777" w:rsidR="00892D09" w:rsidRDefault="00892D09" w:rsidP="003F6343">
      <w:pPr>
        <w:jc w:val="both"/>
        <w:rPr>
          <w:b/>
          <w:smallCaps/>
        </w:rPr>
      </w:pPr>
    </w:p>
    <w:p w14:paraId="66F4BCC5" w14:textId="77777777" w:rsidR="00892D09" w:rsidRDefault="00892D09" w:rsidP="003F6343">
      <w:pPr>
        <w:jc w:val="both"/>
      </w:pPr>
      <w:r>
        <w:t>4/2007. BJE</w:t>
      </w:r>
    </w:p>
    <w:p w14:paraId="55FAC3E8" w14:textId="77777777" w:rsidR="00892D09" w:rsidRDefault="00892D09" w:rsidP="003F6343">
      <w:pPr>
        <w:jc w:val="both"/>
      </w:pPr>
    </w:p>
    <w:p w14:paraId="103A7C2B" w14:textId="77777777" w:rsidR="00DA1081" w:rsidRDefault="00892D09" w:rsidP="003F6343">
      <w:pPr>
        <w:jc w:val="both"/>
        <w:rPr>
          <w:b/>
          <w:smallCaps/>
        </w:rPr>
      </w:pPr>
      <w:r>
        <w:t>EBH 2003. 844., EBH 2012. B.24., EBH 2012. B.25.</w:t>
      </w:r>
      <w:r w:rsidR="009C47FB">
        <w:t>, EBD 2017. B.24.</w:t>
      </w:r>
    </w:p>
    <w:p w14:paraId="372E46F0" w14:textId="77777777" w:rsidR="00DA1081" w:rsidRPr="00DA1081" w:rsidRDefault="00DA1081" w:rsidP="003F6343">
      <w:pPr>
        <w:jc w:val="both"/>
      </w:pPr>
      <w:r w:rsidRPr="00DA1081">
        <w:rPr>
          <w:u w:val="single"/>
        </w:rPr>
        <w:t>Kötelező irodalom:</w:t>
      </w:r>
      <w:r>
        <w:t xml:space="preserve"> Mészáros Ádám: A Debreceni Ítélőtábla döntése emberölési ügyben. A tettes nélküli részesség és a járulékosság. Jogesetek Magyarázata 2016/1-2.</w:t>
      </w:r>
    </w:p>
    <w:p w14:paraId="05643045" w14:textId="77777777" w:rsidR="00DA1081" w:rsidRPr="00DA1081" w:rsidRDefault="00DA1081" w:rsidP="003F6343">
      <w:pPr>
        <w:jc w:val="both"/>
        <w:rPr>
          <w:b/>
        </w:rPr>
      </w:pPr>
    </w:p>
    <w:p w14:paraId="6F9C7AB0" w14:textId="77777777" w:rsidR="00F6737A" w:rsidRPr="00DA1081" w:rsidRDefault="00DA1081" w:rsidP="003F6343">
      <w:pPr>
        <w:jc w:val="both"/>
      </w:pPr>
      <w:r w:rsidRPr="00DA1081">
        <w:rPr>
          <w:u w:val="single"/>
        </w:rPr>
        <w:t>Ajánlott irodalom:</w:t>
      </w:r>
      <w:r>
        <w:t xml:space="preserve"> </w:t>
      </w:r>
      <w:proofErr w:type="spellStart"/>
      <w:r>
        <w:t>Szomora</w:t>
      </w:r>
      <w:proofErr w:type="spellEnd"/>
      <w:r>
        <w:t xml:space="preserve"> Zsolt: </w:t>
      </w:r>
      <w:proofErr w:type="gramStart"/>
      <w:r>
        <w:t>A közvetett tettesség</w:t>
      </w:r>
      <w:proofErr w:type="gramEnd"/>
      <w:r>
        <w:t xml:space="preserve"> de lege </w:t>
      </w:r>
      <w:proofErr w:type="spellStart"/>
      <w:r>
        <w:t>ferenda</w:t>
      </w:r>
      <w:proofErr w:type="spellEnd"/>
      <w:r>
        <w:t>. Büntetőjogi Kodifikáció 2002/4.</w:t>
      </w:r>
    </w:p>
    <w:p w14:paraId="611BB7E8" w14:textId="77777777" w:rsidR="00DA1081" w:rsidRDefault="00DA1081" w:rsidP="003F6343">
      <w:pPr>
        <w:jc w:val="both"/>
        <w:rPr>
          <w:b/>
        </w:rPr>
      </w:pPr>
    </w:p>
    <w:p w14:paraId="7F6B36CA" w14:textId="77777777" w:rsidR="003641B5" w:rsidRPr="00DA1081" w:rsidRDefault="003641B5" w:rsidP="003F6343">
      <w:pPr>
        <w:jc w:val="both"/>
        <w:rPr>
          <w:b/>
        </w:rPr>
      </w:pPr>
    </w:p>
    <w:p w14:paraId="4F21D8B8" w14:textId="526753F6" w:rsidR="003F6343" w:rsidRPr="000D3D55" w:rsidRDefault="009F55F3" w:rsidP="003F6343">
      <w:pPr>
        <w:jc w:val="both"/>
      </w:pPr>
      <w:r>
        <w:rPr>
          <w:b/>
          <w:smallCaps/>
        </w:rPr>
        <w:t>Ápri</w:t>
      </w:r>
      <w:r w:rsidR="009707B3">
        <w:rPr>
          <w:b/>
          <w:smallCaps/>
        </w:rPr>
        <w:t xml:space="preserve">lis </w:t>
      </w:r>
      <w:r w:rsidR="00690D75">
        <w:rPr>
          <w:b/>
          <w:smallCaps/>
        </w:rPr>
        <w:t>7</w:t>
      </w:r>
      <w:r>
        <w:rPr>
          <w:b/>
          <w:smallCaps/>
        </w:rPr>
        <w:t>-</w:t>
      </w:r>
      <w:r w:rsidR="006E4183">
        <w:rPr>
          <w:b/>
          <w:smallCaps/>
        </w:rPr>
        <w:t>e</w:t>
      </w:r>
      <w:r>
        <w:rPr>
          <w:b/>
          <w:smallCaps/>
        </w:rPr>
        <w:t>i</w:t>
      </w:r>
      <w:r w:rsidR="003F6343" w:rsidRPr="008C546D">
        <w:rPr>
          <w:b/>
          <w:smallCaps/>
        </w:rPr>
        <w:t xml:space="preserve"> hét</w:t>
      </w:r>
    </w:p>
    <w:p w14:paraId="6083F611" w14:textId="77777777" w:rsidR="003F6343" w:rsidRDefault="003F6343" w:rsidP="003F6343">
      <w:pPr>
        <w:jc w:val="both"/>
      </w:pPr>
    </w:p>
    <w:p w14:paraId="4183C13E" w14:textId="77777777" w:rsidR="003F6343" w:rsidRDefault="00CE0FA5" w:rsidP="003F6343">
      <w:pPr>
        <w:jc w:val="both"/>
      </w:pPr>
      <w:r>
        <w:t>részesség</w:t>
      </w:r>
    </w:p>
    <w:p w14:paraId="769943E8" w14:textId="77777777" w:rsidR="00892D09" w:rsidRDefault="00892D09" w:rsidP="003F6343">
      <w:pPr>
        <w:jc w:val="both"/>
      </w:pPr>
      <w:r>
        <w:t>bűnszövetség és csoportos elkövetés</w:t>
      </w:r>
    </w:p>
    <w:p w14:paraId="70CF1A0F" w14:textId="4A9B4A22" w:rsidR="00CE0FA5" w:rsidRDefault="00CE0FA5" w:rsidP="003F6343">
      <w:pPr>
        <w:jc w:val="both"/>
      </w:pPr>
    </w:p>
    <w:p w14:paraId="16013D34" w14:textId="77777777" w:rsidR="009D2C36" w:rsidRDefault="009D2C36" w:rsidP="009D2C36">
      <w:pPr>
        <w:jc w:val="both"/>
      </w:pPr>
      <w:r>
        <w:t>2/2000. BJE, 3/2011. BJE</w:t>
      </w:r>
    </w:p>
    <w:p w14:paraId="4895C38A" w14:textId="77777777" w:rsidR="009D2C36" w:rsidRDefault="009D2C36" w:rsidP="009D2C36">
      <w:pPr>
        <w:jc w:val="both"/>
      </w:pPr>
    </w:p>
    <w:p w14:paraId="4277DE4F" w14:textId="347B6232" w:rsidR="009D2C36" w:rsidRDefault="009D2C36" w:rsidP="009D2C36">
      <w:pPr>
        <w:jc w:val="both"/>
      </w:pPr>
      <w:r>
        <w:t>EBH 2005. 1286.,  EBH 2015. B.14.II.</w:t>
      </w:r>
    </w:p>
    <w:p w14:paraId="6BFAF7CC" w14:textId="77777777" w:rsidR="009D2C36" w:rsidRDefault="009D2C36" w:rsidP="003F6343">
      <w:pPr>
        <w:jc w:val="both"/>
      </w:pPr>
    </w:p>
    <w:p w14:paraId="5427982D" w14:textId="77777777" w:rsidR="00DA1081" w:rsidRDefault="00ED6DC9" w:rsidP="003F6343">
      <w:pPr>
        <w:jc w:val="both"/>
      </w:pPr>
      <w:r w:rsidRPr="00ED6DC9">
        <w:rPr>
          <w:u w:val="single"/>
        </w:rPr>
        <w:t>Kötelező irodalom:</w:t>
      </w:r>
      <w:r>
        <w:t xml:space="preserve"> Mészáros Ádám: A részesség járulékosságának és a részesek büntetésének </w:t>
      </w:r>
      <w:proofErr w:type="gramStart"/>
      <w:r>
        <w:t>törvényi szabályozásáról</w:t>
      </w:r>
      <w:proofErr w:type="gramEnd"/>
      <w:r>
        <w:t xml:space="preserve"> de lege </w:t>
      </w:r>
      <w:proofErr w:type="spellStart"/>
      <w:r>
        <w:t>ferenda</w:t>
      </w:r>
      <w:proofErr w:type="spellEnd"/>
      <w:r>
        <w:t>. Büntetőjogi Kodifikáció 2003/4.</w:t>
      </w:r>
    </w:p>
    <w:p w14:paraId="4B4F10D0" w14:textId="6CB89B33" w:rsidR="00DA1081" w:rsidRDefault="00DA1081" w:rsidP="003F6343">
      <w:pPr>
        <w:jc w:val="both"/>
      </w:pPr>
    </w:p>
    <w:p w14:paraId="0126DA8F" w14:textId="77777777" w:rsidR="009D2C36" w:rsidRDefault="009D2C36" w:rsidP="003F6343">
      <w:pPr>
        <w:jc w:val="both"/>
      </w:pPr>
    </w:p>
    <w:p w14:paraId="3A666329" w14:textId="27A01CA3" w:rsidR="003F6343" w:rsidRDefault="00E54BAE" w:rsidP="003F6343">
      <w:pPr>
        <w:jc w:val="both"/>
      </w:pPr>
      <w:r>
        <w:rPr>
          <w:b/>
          <w:smallCaps/>
        </w:rPr>
        <w:t xml:space="preserve">Április </w:t>
      </w:r>
      <w:r w:rsidR="009707B3">
        <w:rPr>
          <w:b/>
          <w:smallCaps/>
        </w:rPr>
        <w:t>1</w:t>
      </w:r>
      <w:r w:rsidR="00690D75">
        <w:rPr>
          <w:b/>
          <w:smallCaps/>
        </w:rPr>
        <w:t>4</w:t>
      </w:r>
      <w:r w:rsidR="009F55F3">
        <w:rPr>
          <w:b/>
          <w:smallCaps/>
        </w:rPr>
        <w:t>-</w:t>
      </w:r>
      <w:r w:rsidR="006E4183">
        <w:rPr>
          <w:b/>
          <w:smallCaps/>
        </w:rPr>
        <w:t>e</w:t>
      </w:r>
      <w:r w:rsidR="005851B4">
        <w:rPr>
          <w:b/>
          <w:smallCaps/>
        </w:rPr>
        <w:t>i hét</w:t>
      </w:r>
      <w:r w:rsidR="009B2459">
        <w:rPr>
          <w:b/>
          <w:smallCaps/>
        </w:rPr>
        <w:t>/ Április 2</w:t>
      </w:r>
      <w:r w:rsidR="00690D75">
        <w:rPr>
          <w:b/>
          <w:smallCaps/>
        </w:rPr>
        <w:t>1</w:t>
      </w:r>
      <w:r w:rsidR="009B2459">
        <w:rPr>
          <w:b/>
          <w:smallCaps/>
        </w:rPr>
        <w:t>-</w:t>
      </w:r>
      <w:r w:rsidR="00690D75">
        <w:rPr>
          <w:b/>
          <w:smallCaps/>
        </w:rPr>
        <w:t>e</w:t>
      </w:r>
      <w:r w:rsidR="009B2459">
        <w:rPr>
          <w:b/>
          <w:smallCaps/>
        </w:rPr>
        <w:t>i hét</w:t>
      </w:r>
      <w:r w:rsidR="009707B3">
        <w:rPr>
          <w:b/>
          <w:smallCaps/>
        </w:rPr>
        <w:t xml:space="preserve"> </w:t>
      </w:r>
      <w:r w:rsidR="009707B3" w:rsidRPr="006E4183">
        <w:rPr>
          <w:b/>
          <w:i/>
          <w:iCs/>
        </w:rPr>
        <w:t xml:space="preserve">(tavaszi szünet: </w:t>
      </w:r>
      <w:r w:rsidR="009707B3">
        <w:rPr>
          <w:b/>
          <w:i/>
          <w:iCs/>
        </w:rPr>
        <w:t>április 1</w:t>
      </w:r>
      <w:r w:rsidR="00690D75">
        <w:rPr>
          <w:b/>
          <w:i/>
          <w:iCs/>
        </w:rPr>
        <w:t>6</w:t>
      </w:r>
      <w:r w:rsidR="009707B3">
        <w:rPr>
          <w:b/>
          <w:i/>
          <w:iCs/>
        </w:rPr>
        <w:t>. – április</w:t>
      </w:r>
      <w:r w:rsidR="00690D75">
        <w:rPr>
          <w:b/>
          <w:i/>
          <w:iCs/>
        </w:rPr>
        <w:t xml:space="preserve"> 22</w:t>
      </w:r>
      <w:r w:rsidR="009707B3" w:rsidRPr="006E4183">
        <w:rPr>
          <w:b/>
          <w:i/>
          <w:iCs/>
        </w:rPr>
        <w:t>.)</w:t>
      </w:r>
    </w:p>
    <w:p w14:paraId="04F6E421" w14:textId="77777777" w:rsidR="003F6343" w:rsidRDefault="003F6343" w:rsidP="003F6343">
      <w:pPr>
        <w:jc w:val="both"/>
      </w:pPr>
    </w:p>
    <w:p w14:paraId="0E9A7D5D" w14:textId="77777777" w:rsidR="003F6343" w:rsidRDefault="00892D09" w:rsidP="003F6343">
      <w:pPr>
        <w:jc w:val="both"/>
      </w:pPr>
      <w:r>
        <w:t>bűnszervezet</w:t>
      </w:r>
    </w:p>
    <w:p w14:paraId="57C8152D" w14:textId="77777777" w:rsidR="00CE0FA5" w:rsidRDefault="00CE0FA5" w:rsidP="003F6343">
      <w:pPr>
        <w:jc w:val="both"/>
      </w:pPr>
      <w:r>
        <w:t>bűnkapcsolatok</w:t>
      </w:r>
    </w:p>
    <w:p w14:paraId="31E148A0" w14:textId="77777777" w:rsidR="00CE0FA5" w:rsidRDefault="00CE0FA5" w:rsidP="003F6343">
      <w:pPr>
        <w:jc w:val="both"/>
      </w:pPr>
    </w:p>
    <w:p w14:paraId="2AABDD78" w14:textId="77777777" w:rsidR="00CE0FA5" w:rsidRDefault="00CE0FA5" w:rsidP="003F6343">
      <w:pPr>
        <w:jc w:val="both"/>
      </w:pPr>
      <w:r>
        <w:lastRenderedPageBreak/>
        <w:t>4/2005. BJE</w:t>
      </w:r>
    </w:p>
    <w:p w14:paraId="1E5C190A" w14:textId="77777777" w:rsidR="0006632F" w:rsidRDefault="0006632F" w:rsidP="003F6343">
      <w:pPr>
        <w:jc w:val="both"/>
      </w:pPr>
    </w:p>
    <w:p w14:paraId="4E39634F" w14:textId="77777777" w:rsidR="0006632F" w:rsidRDefault="0006632F" w:rsidP="003F6343">
      <w:pPr>
        <w:jc w:val="both"/>
      </w:pPr>
      <w:r>
        <w:t>EBH 2013. B.10.</w:t>
      </w:r>
    </w:p>
    <w:p w14:paraId="0AA39CE7" w14:textId="77777777" w:rsidR="00ED6DC9" w:rsidRDefault="00ED6DC9" w:rsidP="003F6343">
      <w:pPr>
        <w:jc w:val="both"/>
      </w:pPr>
    </w:p>
    <w:p w14:paraId="41C6FD2B" w14:textId="7C72E291" w:rsidR="00ED6DC9" w:rsidRDefault="00ED6DC9" w:rsidP="003F6343">
      <w:pPr>
        <w:jc w:val="both"/>
      </w:pPr>
      <w:r w:rsidRPr="00ED6DC9">
        <w:rPr>
          <w:u w:val="single"/>
        </w:rPr>
        <w:t>Kötelező irodalom:</w:t>
      </w:r>
      <w:r>
        <w:t xml:space="preserve"> Gellér Balázs – Ambrus István: Fennmaradó kérdőjelek a büntetőjogi bűnszervezet-fogalom alkotmányossága körül. In: Barabás A. Tünde – </w:t>
      </w:r>
      <w:proofErr w:type="spellStart"/>
      <w:r>
        <w:t>Vókó</w:t>
      </w:r>
      <w:proofErr w:type="spellEnd"/>
      <w:r>
        <w:t xml:space="preserve"> György (szerk.): A </w:t>
      </w:r>
      <w:proofErr w:type="spellStart"/>
      <w:r>
        <w:t>bonis</w:t>
      </w:r>
      <w:proofErr w:type="spellEnd"/>
      <w:r>
        <w:t xml:space="preserve"> </w:t>
      </w:r>
      <w:proofErr w:type="spellStart"/>
      <w:r>
        <w:t>bona</w:t>
      </w:r>
      <w:proofErr w:type="spellEnd"/>
      <w:r>
        <w:t xml:space="preserve"> </w:t>
      </w:r>
      <w:proofErr w:type="spellStart"/>
      <w:r>
        <w:t>discere</w:t>
      </w:r>
      <w:proofErr w:type="spellEnd"/>
      <w:r>
        <w:t xml:space="preserve">. Ünnepi kötet </w:t>
      </w:r>
      <w:proofErr w:type="spellStart"/>
      <w:r>
        <w:t>Belovics</w:t>
      </w:r>
      <w:proofErr w:type="spellEnd"/>
      <w:r>
        <w:t xml:space="preserve"> Ervin 60. születésnapja alkalmából. OKRI – Pázmány Press, Budapest, 2017.</w:t>
      </w:r>
    </w:p>
    <w:p w14:paraId="5E6ABCAD" w14:textId="3FD5172F" w:rsidR="009D2C36" w:rsidRDefault="009D2C36" w:rsidP="003F6343">
      <w:pPr>
        <w:jc w:val="both"/>
      </w:pPr>
    </w:p>
    <w:p w14:paraId="20ACD481" w14:textId="298F7801" w:rsidR="00ED6DC9" w:rsidRDefault="009D2C36" w:rsidP="003F6343">
      <w:pPr>
        <w:jc w:val="both"/>
      </w:pPr>
      <w:r>
        <w:t xml:space="preserve">Gellér Balázs – Bárányos Bernadett: </w:t>
      </w:r>
      <w:r w:rsidRPr="009D2C36">
        <w:t>Meddig tágítható a bűnszervezet-fogalom? Büntetőjogi és alkotmányos aggályok a bűnszervezet-fogalom bírósági értelmezésével kapcsolatban</w:t>
      </w:r>
      <w:r>
        <w:t>. Magyar Jog 2019/7-8.</w:t>
      </w:r>
    </w:p>
    <w:p w14:paraId="216125F7" w14:textId="77777777" w:rsidR="003F6343" w:rsidRDefault="003F6343" w:rsidP="003F6343">
      <w:pPr>
        <w:jc w:val="both"/>
      </w:pPr>
    </w:p>
    <w:p w14:paraId="32A01320" w14:textId="77777777" w:rsidR="00690D75" w:rsidRDefault="00690D75" w:rsidP="003F6343">
      <w:pPr>
        <w:jc w:val="both"/>
      </w:pPr>
    </w:p>
    <w:p w14:paraId="765E96A4" w14:textId="7371A964" w:rsidR="003F6343" w:rsidRDefault="00690D75" w:rsidP="003F6343">
      <w:pPr>
        <w:jc w:val="both"/>
      </w:pPr>
      <w:r>
        <w:rPr>
          <w:b/>
          <w:smallCaps/>
        </w:rPr>
        <w:t>Á</w:t>
      </w:r>
      <w:r w:rsidR="009F55F3">
        <w:rPr>
          <w:b/>
          <w:smallCaps/>
        </w:rPr>
        <w:t>prilis 2</w:t>
      </w:r>
      <w:r>
        <w:rPr>
          <w:b/>
          <w:smallCaps/>
        </w:rPr>
        <w:t>8</w:t>
      </w:r>
      <w:r w:rsidR="00E54BAE">
        <w:rPr>
          <w:b/>
          <w:smallCaps/>
        </w:rPr>
        <w:t>-</w:t>
      </w:r>
      <w:r>
        <w:rPr>
          <w:b/>
          <w:smallCaps/>
        </w:rPr>
        <w:t>a</w:t>
      </w:r>
      <w:r w:rsidR="00E54BAE">
        <w:rPr>
          <w:b/>
          <w:smallCaps/>
        </w:rPr>
        <w:t>i</w:t>
      </w:r>
      <w:r w:rsidR="003F6343">
        <w:rPr>
          <w:b/>
          <w:smallCaps/>
        </w:rPr>
        <w:t xml:space="preserve"> hét</w:t>
      </w:r>
    </w:p>
    <w:p w14:paraId="25C61B13" w14:textId="77777777" w:rsidR="003F6343" w:rsidRDefault="003F6343" w:rsidP="003F6343">
      <w:pPr>
        <w:jc w:val="both"/>
      </w:pPr>
    </w:p>
    <w:p w14:paraId="3C09675E" w14:textId="77777777" w:rsidR="003F6343" w:rsidRDefault="00CE0FA5" w:rsidP="003F6343">
      <w:pPr>
        <w:jc w:val="both"/>
      </w:pPr>
      <w:r>
        <w:t xml:space="preserve">a bűncselekményi egység és </w:t>
      </w:r>
      <w:r w:rsidR="00F6737A">
        <w:t>a bűnhalmazat</w:t>
      </w:r>
    </w:p>
    <w:p w14:paraId="4FCF5538" w14:textId="77777777" w:rsidR="00CE0FA5" w:rsidRDefault="00CE0FA5" w:rsidP="003F6343">
      <w:pPr>
        <w:jc w:val="both"/>
      </w:pPr>
    </w:p>
    <w:p w14:paraId="6005178A" w14:textId="77777777" w:rsidR="00CE0FA5" w:rsidRDefault="00CE0FA5" w:rsidP="003F6343">
      <w:pPr>
        <w:jc w:val="both"/>
      </w:pPr>
      <w:r>
        <w:t>2/1998. BJE, 5/1998. BJE, 3/1999. BJE, 5/1999. BJE, 1/2000. BJE, 5/2000. BJE, 2/2002. BJE, 4/2004. BJE, 1/2005. BPJE, 1/2007. BJE, 6/2009. BJE, 3/2011. BJE, 1/2016. BJE</w:t>
      </w:r>
    </w:p>
    <w:p w14:paraId="3E64ECF0" w14:textId="77777777" w:rsidR="00CE0FA5" w:rsidRDefault="00CE0FA5" w:rsidP="003F6343">
      <w:pPr>
        <w:jc w:val="both"/>
      </w:pPr>
    </w:p>
    <w:p w14:paraId="40E28AEE" w14:textId="77777777" w:rsidR="00CE0FA5" w:rsidRDefault="00CE0FA5" w:rsidP="003F6343">
      <w:pPr>
        <w:jc w:val="both"/>
      </w:pPr>
      <w:r>
        <w:t xml:space="preserve">8. </w:t>
      </w:r>
      <w:proofErr w:type="spellStart"/>
      <w:r>
        <w:t>BKv</w:t>
      </w:r>
      <w:proofErr w:type="spellEnd"/>
      <w:r>
        <w:t xml:space="preserve">, 29. </w:t>
      </w:r>
      <w:proofErr w:type="spellStart"/>
      <w:r>
        <w:t>BKv</w:t>
      </w:r>
      <w:proofErr w:type="spellEnd"/>
      <w:r>
        <w:t xml:space="preserve">, 31. </w:t>
      </w:r>
      <w:proofErr w:type="spellStart"/>
      <w:r>
        <w:t>BKv</w:t>
      </w:r>
      <w:proofErr w:type="spellEnd"/>
      <w:r>
        <w:t xml:space="preserve">, 34. </w:t>
      </w:r>
      <w:proofErr w:type="spellStart"/>
      <w:r>
        <w:t>BKv</w:t>
      </w:r>
      <w:proofErr w:type="spellEnd"/>
      <w:r>
        <w:t xml:space="preserve">, 36. </w:t>
      </w:r>
      <w:proofErr w:type="spellStart"/>
      <w:r>
        <w:t>BKv</w:t>
      </w:r>
      <w:proofErr w:type="spellEnd"/>
      <w:r>
        <w:t xml:space="preserve">, 37. </w:t>
      </w:r>
      <w:proofErr w:type="spellStart"/>
      <w:r>
        <w:t>BKv</w:t>
      </w:r>
      <w:proofErr w:type="spellEnd"/>
      <w:r>
        <w:t xml:space="preserve">, 39. </w:t>
      </w:r>
      <w:proofErr w:type="spellStart"/>
      <w:r>
        <w:t>BKv</w:t>
      </w:r>
      <w:proofErr w:type="spellEnd"/>
      <w:r>
        <w:t xml:space="preserve">, 42. </w:t>
      </w:r>
      <w:proofErr w:type="spellStart"/>
      <w:r>
        <w:t>BKv</w:t>
      </w:r>
      <w:proofErr w:type="spellEnd"/>
      <w:r>
        <w:t xml:space="preserve">, 43. </w:t>
      </w:r>
      <w:proofErr w:type="spellStart"/>
      <w:r>
        <w:t>BKv</w:t>
      </w:r>
      <w:proofErr w:type="spellEnd"/>
      <w:r>
        <w:t xml:space="preserve">, </w:t>
      </w:r>
      <w:r w:rsidR="0006632F">
        <w:t xml:space="preserve">49. </w:t>
      </w:r>
      <w:proofErr w:type="spellStart"/>
      <w:r w:rsidR="0006632F">
        <w:t>BKv</w:t>
      </w:r>
      <w:proofErr w:type="spellEnd"/>
      <w:r w:rsidR="0006632F">
        <w:t xml:space="preserve">, </w:t>
      </w:r>
      <w:r>
        <w:t xml:space="preserve">87. </w:t>
      </w:r>
      <w:proofErr w:type="spellStart"/>
      <w:r>
        <w:t>BKv</w:t>
      </w:r>
      <w:proofErr w:type="spellEnd"/>
    </w:p>
    <w:p w14:paraId="5558DD6E" w14:textId="77777777" w:rsidR="00CE0FA5" w:rsidRDefault="0006632F" w:rsidP="003F6343">
      <w:pPr>
        <w:jc w:val="both"/>
      </w:pPr>
      <w:r>
        <w:t xml:space="preserve">EBH 2012. B.6., </w:t>
      </w:r>
      <w:r w:rsidR="00CE0FA5">
        <w:t xml:space="preserve">EBH 2013. B.18., </w:t>
      </w:r>
      <w:r>
        <w:t xml:space="preserve">EBH 2014. B.7., EBH 2014. B.10., EBH 2014. B.14., </w:t>
      </w:r>
      <w:r w:rsidR="00CE0FA5">
        <w:t xml:space="preserve">EBH 2015. B.17., </w:t>
      </w:r>
      <w:r>
        <w:t xml:space="preserve">EBH 2016. B.7., </w:t>
      </w:r>
      <w:r w:rsidR="00CE0FA5">
        <w:t>EBD 2015. B.26.</w:t>
      </w:r>
      <w:r w:rsidR="007F5D00">
        <w:t>, EBD 2017. B.16.</w:t>
      </w:r>
    </w:p>
    <w:p w14:paraId="4D33AF0F" w14:textId="77777777" w:rsidR="003F6343" w:rsidRDefault="003F6343" w:rsidP="003F6343">
      <w:pPr>
        <w:jc w:val="both"/>
      </w:pPr>
    </w:p>
    <w:p w14:paraId="52CFB414" w14:textId="3321B3B6" w:rsidR="00C20838" w:rsidRPr="00C20838" w:rsidRDefault="00ED6DC9" w:rsidP="00C20838">
      <w:pPr>
        <w:jc w:val="both"/>
        <w:rPr>
          <w:rFonts w:cs="Times New Roman"/>
          <w:b/>
        </w:rPr>
      </w:pPr>
      <w:r w:rsidRPr="00C20838">
        <w:rPr>
          <w:u w:val="single"/>
        </w:rPr>
        <w:t>Kötelező irodalom:</w:t>
      </w:r>
      <w:r>
        <w:t xml:space="preserve"> </w:t>
      </w:r>
      <w:r w:rsidR="00C20838" w:rsidRPr="00C20838">
        <w:rPr>
          <w:rFonts w:cs="Times New Roman"/>
        </w:rPr>
        <w:t xml:space="preserve">Gellér Balázs: Gondolatok a kettős értékelés tilalmáról és a látszólagos alaki halmazat feloldására szolgáló elvekről, 219-228, </w:t>
      </w:r>
      <w:r w:rsidR="00C20838" w:rsidRPr="00137D22">
        <w:rPr>
          <w:rFonts w:cs="Times New Roman"/>
        </w:rPr>
        <w:t>In:</w:t>
      </w:r>
      <w:r w:rsidR="00C20838" w:rsidRPr="00C20838">
        <w:rPr>
          <w:rFonts w:cs="Times New Roman"/>
        </w:rPr>
        <w:t xml:space="preserve"> </w:t>
      </w:r>
      <w:r w:rsidR="00137D22">
        <w:rPr>
          <w:rFonts w:cs="Times New Roman"/>
        </w:rPr>
        <w:t>T</w:t>
      </w:r>
      <w:r w:rsidR="00C20838" w:rsidRPr="00137D22">
        <w:rPr>
          <w:rFonts w:cs="Times New Roman"/>
        </w:rPr>
        <w:t xml:space="preserve">anulmányok </w:t>
      </w:r>
      <w:r w:rsidR="00137D22">
        <w:rPr>
          <w:rFonts w:cs="Times New Roman"/>
        </w:rPr>
        <w:t>T</w:t>
      </w:r>
      <w:r w:rsidR="00C20838" w:rsidRPr="00137D22">
        <w:rPr>
          <w:rFonts w:cs="Times New Roman"/>
        </w:rPr>
        <w:t xml:space="preserve">óth </w:t>
      </w:r>
      <w:r w:rsidR="00137D22">
        <w:rPr>
          <w:rFonts w:cs="Times New Roman"/>
        </w:rPr>
        <w:t>M</w:t>
      </w:r>
      <w:r w:rsidR="00C20838" w:rsidRPr="00137D22">
        <w:rPr>
          <w:rFonts w:cs="Times New Roman"/>
        </w:rPr>
        <w:t>ihály professzor 60. születésnapja tiszteletére</w:t>
      </w:r>
      <w:r w:rsidR="00C20838" w:rsidRPr="00C20838">
        <w:rPr>
          <w:rFonts w:cs="Times New Roman"/>
          <w:smallCaps/>
        </w:rPr>
        <w:t xml:space="preserve"> (</w:t>
      </w:r>
      <w:r w:rsidR="00C20838" w:rsidRPr="00C20838">
        <w:rPr>
          <w:rFonts w:cs="Times New Roman"/>
        </w:rPr>
        <w:t>szerk.: Gál István László, Pécsi Tudományegyetem Állam- és Jogtudományi Kara, Pécs, 2011.).</w:t>
      </w:r>
    </w:p>
    <w:p w14:paraId="053C571C" w14:textId="77777777" w:rsidR="00C20838" w:rsidRDefault="00C20838" w:rsidP="003F6343">
      <w:pPr>
        <w:jc w:val="both"/>
      </w:pPr>
    </w:p>
    <w:p w14:paraId="76E6799A" w14:textId="77777777" w:rsidR="00ED6DC9" w:rsidRDefault="00ED6DC9" w:rsidP="003F6343">
      <w:pPr>
        <w:jc w:val="both"/>
        <w:rPr>
          <w:color w:val="000000"/>
        </w:rPr>
      </w:pPr>
      <w:r>
        <w:t xml:space="preserve">Ambrus István: </w:t>
      </w:r>
      <w:r>
        <w:rPr>
          <w:color w:val="000000"/>
        </w:rPr>
        <w:t xml:space="preserve">A bűncselekményi egység és a bűnhalmazat. In: </w:t>
      </w:r>
      <w:proofErr w:type="spellStart"/>
      <w:r>
        <w:rPr>
          <w:color w:val="000000"/>
        </w:rPr>
        <w:t>Hollán</w:t>
      </w:r>
      <w:proofErr w:type="spellEnd"/>
      <w:r>
        <w:rPr>
          <w:color w:val="000000"/>
        </w:rPr>
        <w:t xml:space="preserve"> Miklós – Barabás A. Tünde (szerk.): A negyedik magyar büntetőkódex – régi és újabb vitakérdései. MTA TK – OKRI, Budapest, 2017.</w:t>
      </w:r>
    </w:p>
    <w:p w14:paraId="02D3FE23" w14:textId="77777777" w:rsidR="00ED6DC9" w:rsidRDefault="00ED6DC9" w:rsidP="003F6343">
      <w:pPr>
        <w:jc w:val="both"/>
        <w:rPr>
          <w:color w:val="000000"/>
        </w:rPr>
      </w:pPr>
    </w:p>
    <w:p w14:paraId="19C93B7D" w14:textId="77777777" w:rsidR="00ED6DC9" w:rsidRDefault="00ED6DC9" w:rsidP="003F6343">
      <w:pPr>
        <w:jc w:val="both"/>
        <w:rPr>
          <w:color w:val="000000"/>
        </w:rPr>
      </w:pPr>
      <w:r w:rsidRPr="00ED6DC9">
        <w:rPr>
          <w:color w:val="000000"/>
          <w:u w:val="single"/>
        </w:rPr>
        <w:t>Ajánlott irodalom:</w:t>
      </w:r>
      <w:r>
        <w:rPr>
          <w:color w:val="000000"/>
        </w:rPr>
        <w:t xml:space="preserve"> </w:t>
      </w:r>
      <w:r w:rsidRPr="006D3E84">
        <w:rPr>
          <w:color w:val="0D0D0D"/>
        </w:rPr>
        <w:t>Egység és halmazat – régi dogmatikai kérdés, új megközelítésben. SZTE-ÁJK, Szeged, 2014.</w:t>
      </w:r>
    </w:p>
    <w:p w14:paraId="57FBFBC9" w14:textId="77777777" w:rsidR="00ED6DC9" w:rsidRDefault="00ED6DC9" w:rsidP="003F6343">
      <w:pPr>
        <w:jc w:val="both"/>
      </w:pPr>
    </w:p>
    <w:p w14:paraId="78F72289" w14:textId="77777777" w:rsidR="002E2041" w:rsidRDefault="002E2041" w:rsidP="003F6343">
      <w:pPr>
        <w:jc w:val="both"/>
      </w:pPr>
    </w:p>
    <w:p w14:paraId="3BF4DDC7" w14:textId="35CD9469" w:rsidR="003F6343" w:rsidRDefault="009F55F3" w:rsidP="003F6343">
      <w:pPr>
        <w:jc w:val="both"/>
        <w:rPr>
          <w:b/>
          <w:smallCaps/>
        </w:rPr>
      </w:pPr>
      <w:r>
        <w:rPr>
          <w:b/>
          <w:smallCaps/>
        </w:rPr>
        <w:t xml:space="preserve">Május </w:t>
      </w:r>
      <w:r w:rsidR="00690D75">
        <w:rPr>
          <w:b/>
          <w:smallCaps/>
        </w:rPr>
        <w:t>5</w:t>
      </w:r>
      <w:r w:rsidR="007F1089">
        <w:rPr>
          <w:b/>
          <w:smallCaps/>
        </w:rPr>
        <w:t>-</w:t>
      </w:r>
      <w:r w:rsidR="00690D75">
        <w:rPr>
          <w:b/>
          <w:smallCaps/>
        </w:rPr>
        <w:t>e</w:t>
      </w:r>
      <w:r w:rsidR="003F6343">
        <w:rPr>
          <w:b/>
          <w:smallCaps/>
        </w:rPr>
        <w:t>i hét</w:t>
      </w:r>
    </w:p>
    <w:p w14:paraId="3BECE672" w14:textId="77777777" w:rsidR="003F6343" w:rsidRDefault="003F6343" w:rsidP="003F6343">
      <w:pPr>
        <w:jc w:val="both"/>
        <w:rPr>
          <w:b/>
          <w:smallCaps/>
        </w:rPr>
      </w:pPr>
    </w:p>
    <w:p w14:paraId="0A518460" w14:textId="77777777" w:rsidR="003F6343" w:rsidRDefault="003F6343" w:rsidP="003F6343">
      <w:pPr>
        <w:jc w:val="both"/>
      </w:pPr>
      <w:r w:rsidRPr="00C21B53">
        <w:rPr>
          <w:b/>
        </w:rPr>
        <w:t>zárthelyi dolgozat</w:t>
      </w:r>
      <w:r>
        <w:t xml:space="preserve"> (</w:t>
      </w:r>
      <w:r w:rsidR="00CE0FA5">
        <w:t>a stádiumoktól az egység-</w:t>
      </w:r>
      <w:r w:rsidR="00F6737A">
        <w:t>halmazat</w:t>
      </w:r>
      <w:r w:rsidR="00CE0FA5">
        <w:t xml:space="preserve"> tanáig</w:t>
      </w:r>
      <w:r>
        <w:t xml:space="preserve">) </w:t>
      </w:r>
    </w:p>
    <w:p w14:paraId="74500BFF" w14:textId="77777777" w:rsidR="003F6343" w:rsidRDefault="00CE0FA5" w:rsidP="003F6343">
      <w:pPr>
        <w:jc w:val="both"/>
      </w:pPr>
      <w:r>
        <w:t>konzultáció</w:t>
      </w:r>
    </w:p>
    <w:p w14:paraId="3DE92D86" w14:textId="77777777" w:rsidR="003F6343" w:rsidRDefault="003F6343" w:rsidP="003F6343">
      <w:pPr>
        <w:jc w:val="both"/>
      </w:pPr>
    </w:p>
    <w:p w14:paraId="35843922" w14:textId="77777777" w:rsidR="002E2041" w:rsidRDefault="002E2041" w:rsidP="003F6343">
      <w:pPr>
        <w:jc w:val="both"/>
      </w:pPr>
    </w:p>
    <w:p w14:paraId="2C90A3D2" w14:textId="4D61BE97" w:rsidR="003F6343" w:rsidRDefault="009707B3" w:rsidP="003F6343">
      <w:pPr>
        <w:jc w:val="both"/>
        <w:rPr>
          <w:b/>
          <w:smallCaps/>
        </w:rPr>
      </w:pPr>
      <w:r>
        <w:rPr>
          <w:b/>
          <w:smallCaps/>
        </w:rPr>
        <w:t xml:space="preserve">Május </w:t>
      </w:r>
      <w:r w:rsidR="00690D75">
        <w:rPr>
          <w:b/>
          <w:smallCaps/>
        </w:rPr>
        <w:t>12</w:t>
      </w:r>
      <w:r w:rsidR="009F55F3">
        <w:rPr>
          <w:b/>
          <w:smallCaps/>
        </w:rPr>
        <w:t>-e</w:t>
      </w:r>
      <w:r w:rsidR="003F6343">
        <w:rPr>
          <w:b/>
          <w:smallCaps/>
        </w:rPr>
        <w:t>i hét</w:t>
      </w:r>
    </w:p>
    <w:p w14:paraId="43E97A4B" w14:textId="77777777" w:rsidR="003F6343" w:rsidRDefault="003F6343" w:rsidP="003F6343">
      <w:pPr>
        <w:jc w:val="both"/>
      </w:pPr>
      <w:r>
        <w:tab/>
      </w:r>
      <w:r>
        <w:tab/>
        <w:t xml:space="preserve">           </w:t>
      </w:r>
    </w:p>
    <w:p w14:paraId="6F056244" w14:textId="77777777" w:rsidR="003F6343" w:rsidRPr="00A0362C" w:rsidRDefault="003F6343" w:rsidP="003F6343">
      <w:pPr>
        <w:jc w:val="both"/>
      </w:pPr>
      <w:r>
        <w:t>konzultáció, jegybeírás</w:t>
      </w:r>
    </w:p>
    <w:p w14:paraId="220BA92D" w14:textId="77777777" w:rsidR="003641B5" w:rsidRDefault="003641B5" w:rsidP="003F6343">
      <w:pPr>
        <w:jc w:val="both"/>
      </w:pPr>
    </w:p>
    <w:p w14:paraId="55D17BD0" w14:textId="77777777" w:rsidR="009F55F3" w:rsidRDefault="009F55F3" w:rsidP="003F6343">
      <w:pPr>
        <w:jc w:val="both"/>
      </w:pPr>
    </w:p>
    <w:p w14:paraId="6087B214" w14:textId="77777777" w:rsidR="003F6343" w:rsidRDefault="003F6343" w:rsidP="003F6343">
      <w:pPr>
        <w:jc w:val="both"/>
      </w:pPr>
      <w:r>
        <w:lastRenderedPageBreak/>
        <w:t>A szemináriumokon való részvétel kötelező [</w:t>
      </w:r>
      <w:r w:rsidR="00F6737A">
        <w:t>HKR</w:t>
      </w:r>
      <w:r>
        <w:t xml:space="preserve"> 63. § (2) </w:t>
      </w:r>
      <w:proofErr w:type="spellStart"/>
      <w:r>
        <w:t>bek</w:t>
      </w:r>
      <w:proofErr w:type="spellEnd"/>
      <w:r>
        <w:t xml:space="preserve">.]. </w:t>
      </w:r>
      <w:r>
        <w:rPr>
          <w:i/>
          <w:iCs/>
        </w:rPr>
        <w:t>Három</w:t>
      </w:r>
      <w:r>
        <w:t xml:space="preserve"> foglalkozásról való hiányzást igazolni nem kell, annak semmilyen következménye nincs. Ezt követően orvosi igazolás szükséges. </w:t>
      </w:r>
      <w:r>
        <w:rPr>
          <w:i/>
          <w:iCs/>
        </w:rPr>
        <w:t>Négy</w:t>
      </w:r>
      <w:r>
        <w:t xml:space="preserve"> hiányzás esetén a hallgató a szemináriumvezető által meghatározott anyagból </w:t>
      </w:r>
      <w:r>
        <w:rPr>
          <w:i/>
          <w:u w:val="single"/>
        </w:rPr>
        <w:t>szóbeli beszámolóra köteles</w:t>
      </w:r>
      <w:r>
        <w:t xml:space="preserve">. </w:t>
      </w:r>
      <w:r>
        <w:rPr>
          <w:i/>
          <w:iCs/>
        </w:rPr>
        <w:t>Öt vagy több</w:t>
      </w:r>
      <w:r>
        <w:t xml:space="preserve"> hiányzás esetén a hallgató nem tett eleget az óralátogatási kötelezettségének, így a szemináriummal járó </w:t>
      </w:r>
      <w:r>
        <w:rPr>
          <w:i/>
          <w:iCs/>
          <w:u w:val="single"/>
        </w:rPr>
        <w:t>kreditpont nem szerezhető meg</w:t>
      </w:r>
      <w:r>
        <w:t xml:space="preserve"> [</w:t>
      </w:r>
      <w:r w:rsidR="00F6737A">
        <w:t>HKR</w:t>
      </w:r>
      <w:r>
        <w:t xml:space="preserve"> 66. § (1) </w:t>
      </w:r>
      <w:proofErr w:type="spellStart"/>
      <w:r>
        <w:t>bek</w:t>
      </w:r>
      <w:proofErr w:type="spellEnd"/>
      <w:r>
        <w:t>. c) pont alapján].</w:t>
      </w:r>
    </w:p>
    <w:p w14:paraId="50C78919" w14:textId="77777777" w:rsidR="003F6343" w:rsidRDefault="003F6343" w:rsidP="003F6343">
      <w:pPr>
        <w:jc w:val="both"/>
      </w:pPr>
    </w:p>
    <w:sectPr w:rsidR="003F6343" w:rsidSect="003D368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2E100" w14:textId="77777777" w:rsidR="00C80DFE" w:rsidRDefault="00C80DFE" w:rsidP="00154396">
      <w:r>
        <w:separator/>
      </w:r>
    </w:p>
  </w:endnote>
  <w:endnote w:type="continuationSeparator" w:id="0">
    <w:p w14:paraId="6BDDAF09" w14:textId="77777777" w:rsidR="00C80DFE" w:rsidRDefault="00C80DFE" w:rsidP="0015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6732"/>
      <w:docPartObj>
        <w:docPartGallery w:val="Page Numbers (Bottom of Page)"/>
        <w:docPartUnique/>
      </w:docPartObj>
    </w:sdtPr>
    <w:sdtEndPr/>
    <w:sdtContent>
      <w:p w14:paraId="437A46E4" w14:textId="3267AAD5" w:rsidR="008E59D1" w:rsidRDefault="0075539E">
        <w:pPr>
          <w:pStyle w:val="llb"/>
          <w:jc w:val="center"/>
        </w:pPr>
        <w:r>
          <w:fldChar w:fldCharType="begin"/>
        </w:r>
        <w:r w:rsidR="00C20838">
          <w:instrText xml:space="preserve"> PAGE   \* MERGEFORMAT </w:instrText>
        </w:r>
        <w:r>
          <w:fldChar w:fldCharType="separate"/>
        </w:r>
        <w:r w:rsidR="009B245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4FE8267" w14:textId="77777777" w:rsidR="008E59D1" w:rsidRDefault="008E59D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1FEB4" w14:textId="77777777" w:rsidR="00C80DFE" w:rsidRDefault="00C80DFE" w:rsidP="00154396">
      <w:r>
        <w:separator/>
      </w:r>
    </w:p>
  </w:footnote>
  <w:footnote w:type="continuationSeparator" w:id="0">
    <w:p w14:paraId="5E54703A" w14:textId="77777777" w:rsidR="00C80DFE" w:rsidRDefault="00C80DFE" w:rsidP="00154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67BBA"/>
    <w:multiLevelType w:val="hybridMultilevel"/>
    <w:tmpl w:val="72B4D7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343"/>
    <w:rsid w:val="00027F6F"/>
    <w:rsid w:val="00050734"/>
    <w:rsid w:val="0006632F"/>
    <w:rsid w:val="00106B34"/>
    <w:rsid w:val="001257E9"/>
    <w:rsid w:val="00137D22"/>
    <w:rsid w:val="00154396"/>
    <w:rsid w:val="001B39C6"/>
    <w:rsid w:val="001E6434"/>
    <w:rsid w:val="00205F0B"/>
    <w:rsid w:val="002427AC"/>
    <w:rsid w:val="00257E7A"/>
    <w:rsid w:val="00271EF5"/>
    <w:rsid w:val="002E2041"/>
    <w:rsid w:val="002F1550"/>
    <w:rsid w:val="003641B5"/>
    <w:rsid w:val="003A5C73"/>
    <w:rsid w:val="003D368F"/>
    <w:rsid w:val="003D6F03"/>
    <w:rsid w:val="003F15E4"/>
    <w:rsid w:val="003F2556"/>
    <w:rsid w:val="003F6343"/>
    <w:rsid w:val="00431939"/>
    <w:rsid w:val="004A2442"/>
    <w:rsid w:val="004D483D"/>
    <w:rsid w:val="00526C40"/>
    <w:rsid w:val="00542035"/>
    <w:rsid w:val="00560C40"/>
    <w:rsid w:val="005851B4"/>
    <w:rsid w:val="005F3CE0"/>
    <w:rsid w:val="00613DB3"/>
    <w:rsid w:val="00635545"/>
    <w:rsid w:val="00690D75"/>
    <w:rsid w:val="006E4183"/>
    <w:rsid w:val="006E7AD6"/>
    <w:rsid w:val="006F46B1"/>
    <w:rsid w:val="00700A63"/>
    <w:rsid w:val="0075539E"/>
    <w:rsid w:val="007E790F"/>
    <w:rsid w:val="007F1089"/>
    <w:rsid w:val="007F5D00"/>
    <w:rsid w:val="00810865"/>
    <w:rsid w:val="00892D09"/>
    <w:rsid w:val="00897F0F"/>
    <w:rsid w:val="008E59D1"/>
    <w:rsid w:val="008E7050"/>
    <w:rsid w:val="009707B3"/>
    <w:rsid w:val="0098433B"/>
    <w:rsid w:val="009B2459"/>
    <w:rsid w:val="009C47FB"/>
    <w:rsid w:val="009D0B40"/>
    <w:rsid w:val="009D2C36"/>
    <w:rsid w:val="009F55F3"/>
    <w:rsid w:val="00A538ED"/>
    <w:rsid w:val="00A8027A"/>
    <w:rsid w:val="00A932D3"/>
    <w:rsid w:val="00AB4572"/>
    <w:rsid w:val="00B049F7"/>
    <w:rsid w:val="00B12F83"/>
    <w:rsid w:val="00B5002E"/>
    <w:rsid w:val="00B51070"/>
    <w:rsid w:val="00B75FDA"/>
    <w:rsid w:val="00B92667"/>
    <w:rsid w:val="00B971BC"/>
    <w:rsid w:val="00BF305C"/>
    <w:rsid w:val="00C06549"/>
    <w:rsid w:val="00C20838"/>
    <w:rsid w:val="00C80DFE"/>
    <w:rsid w:val="00C9346C"/>
    <w:rsid w:val="00CC353A"/>
    <w:rsid w:val="00CD4F61"/>
    <w:rsid w:val="00CE0FA5"/>
    <w:rsid w:val="00CE29E5"/>
    <w:rsid w:val="00D07FFB"/>
    <w:rsid w:val="00D337BF"/>
    <w:rsid w:val="00DA1081"/>
    <w:rsid w:val="00DF2A02"/>
    <w:rsid w:val="00E245AC"/>
    <w:rsid w:val="00E54BAE"/>
    <w:rsid w:val="00E94BDA"/>
    <w:rsid w:val="00E953DD"/>
    <w:rsid w:val="00ED330C"/>
    <w:rsid w:val="00ED6DC9"/>
    <w:rsid w:val="00F6737A"/>
    <w:rsid w:val="00F923EF"/>
    <w:rsid w:val="00F97586"/>
    <w:rsid w:val="00FD29C8"/>
    <w:rsid w:val="00FE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644A9"/>
  <w15:docId w15:val="{15516408-F895-4105-A836-52C1D707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F634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3F6343"/>
    <w:pPr>
      <w:widowControl/>
      <w:suppressAutoHyphens w:val="0"/>
    </w:pPr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3F6343"/>
    <w:rPr>
      <w:rFonts w:ascii="Calibri" w:eastAsia="Calibri" w:hAnsi="Calibri" w:cs="Times New Roman"/>
      <w:szCs w:val="21"/>
    </w:rPr>
  </w:style>
  <w:style w:type="paragraph" w:styleId="lfej">
    <w:name w:val="header"/>
    <w:basedOn w:val="Norml"/>
    <w:link w:val="lfejChar"/>
    <w:uiPriority w:val="99"/>
    <w:semiHidden/>
    <w:unhideWhenUsed/>
    <w:rsid w:val="00154396"/>
    <w:pPr>
      <w:tabs>
        <w:tab w:val="center" w:pos="4536"/>
        <w:tab w:val="right" w:pos="9072"/>
      </w:tabs>
    </w:pPr>
    <w:rPr>
      <w:szCs w:val="21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154396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154396"/>
    <w:pPr>
      <w:tabs>
        <w:tab w:val="center" w:pos="4536"/>
        <w:tab w:val="right" w:pos="9072"/>
      </w:tabs>
    </w:pPr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154396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Listaszerbekezds">
    <w:name w:val="List Paragraph"/>
    <w:basedOn w:val="Norml"/>
    <w:uiPriority w:val="34"/>
    <w:qFormat/>
    <w:rsid w:val="00C2083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913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ambrus.istvan</dc:creator>
  <cp:lastModifiedBy>Brezovszki Anna Luca</cp:lastModifiedBy>
  <cp:revision>2</cp:revision>
  <dcterms:created xsi:type="dcterms:W3CDTF">2025-02-17T07:48:00Z</dcterms:created>
  <dcterms:modified xsi:type="dcterms:W3CDTF">2025-02-17T07:48:00Z</dcterms:modified>
</cp:coreProperties>
</file>