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069D" w14:textId="77777777" w:rsidR="00365AC4" w:rsidRPr="00B2294E" w:rsidRDefault="00365AC4" w:rsidP="00365AC4">
      <w:pPr>
        <w:jc w:val="center"/>
        <w:rPr>
          <w:rFonts w:ascii="Garamond" w:hAnsi="Garamond"/>
          <w:b/>
          <w:sz w:val="32"/>
          <w:szCs w:val="32"/>
        </w:rPr>
      </w:pPr>
      <w:r w:rsidRPr="00B2294E">
        <w:rPr>
          <w:rFonts w:ascii="Garamond" w:hAnsi="Garamond"/>
          <w:b/>
          <w:sz w:val="32"/>
          <w:szCs w:val="32"/>
        </w:rPr>
        <w:t xml:space="preserve">Tantárgyi tematika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6341"/>
      </w:tblGrid>
      <w:tr w:rsidR="00365AC4" w:rsidRPr="001B08BC" w14:paraId="52B399AE" w14:textId="77777777" w:rsidTr="005858D2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88CD" w14:textId="77777777" w:rsidR="00365AC4" w:rsidRPr="006B6474" w:rsidRDefault="00365AC4" w:rsidP="001B08BC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B6474">
              <w:rPr>
                <w:rFonts w:ascii="Garamond" w:hAnsi="Garamond"/>
                <w:b/>
                <w:sz w:val="24"/>
                <w:szCs w:val="24"/>
              </w:rPr>
              <w:t>Tantárgy neve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2386" w14:textId="7E941B16" w:rsidR="00365AC4" w:rsidRPr="006B6474" w:rsidRDefault="00570847" w:rsidP="005E65CE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B6474">
              <w:rPr>
                <w:rFonts w:ascii="Garamond" w:hAnsi="Garamond"/>
                <w:sz w:val="24"/>
                <w:szCs w:val="24"/>
              </w:rPr>
              <w:t xml:space="preserve">Polgári jog </w:t>
            </w:r>
            <w:r w:rsidR="001136AF" w:rsidRPr="006B6474">
              <w:rPr>
                <w:rFonts w:ascii="Garamond" w:hAnsi="Garamond"/>
                <w:sz w:val="24"/>
                <w:szCs w:val="24"/>
              </w:rPr>
              <w:t>7</w:t>
            </w:r>
            <w:r w:rsidR="00A05B0A" w:rsidRPr="006B6474">
              <w:rPr>
                <w:rFonts w:ascii="Garamond" w:hAnsi="Garamond"/>
                <w:sz w:val="24"/>
                <w:szCs w:val="24"/>
              </w:rPr>
              <w:t>.</w:t>
            </w:r>
            <w:r w:rsidRPr="006B6474">
              <w:rPr>
                <w:rFonts w:ascii="Garamond" w:hAnsi="Garamond"/>
                <w:sz w:val="24"/>
                <w:szCs w:val="24"/>
              </w:rPr>
              <w:t xml:space="preserve"> (</w:t>
            </w:r>
            <w:r w:rsidR="005E65CE" w:rsidRPr="006B6474">
              <w:rPr>
                <w:rFonts w:ascii="Garamond" w:hAnsi="Garamond"/>
                <w:sz w:val="24"/>
                <w:szCs w:val="24"/>
              </w:rPr>
              <w:t>Társasági jog</w:t>
            </w:r>
            <w:r w:rsidR="008C3F90" w:rsidRPr="006B6474">
              <w:rPr>
                <w:rFonts w:ascii="Garamond" w:hAnsi="Garamond"/>
                <w:sz w:val="24"/>
                <w:szCs w:val="24"/>
              </w:rPr>
              <w:t>)</w:t>
            </w:r>
            <w:r w:rsidR="005858D2">
              <w:rPr>
                <w:rFonts w:ascii="Garamond" w:hAnsi="Garamond"/>
                <w:sz w:val="24"/>
                <w:szCs w:val="24"/>
              </w:rPr>
              <w:t xml:space="preserve"> szeminárium</w:t>
            </w:r>
          </w:p>
        </w:tc>
      </w:tr>
      <w:tr w:rsidR="00365AC4" w:rsidRPr="001B08BC" w14:paraId="6C84DF29" w14:textId="77777777" w:rsidTr="005858D2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856C" w14:textId="77777777" w:rsidR="00365AC4" w:rsidRPr="006B6474" w:rsidRDefault="00365AC4" w:rsidP="001B08BC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B6474">
              <w:rPr>
                <w:rFonts w:ascii="Garamond" w:hAnsi="Garamond"/>
                <w:b/>
                <w:sz w:val="24"/>
                <w:szCs w:val="24"/>
              </w:rPr>
              <w:t xml:space="preserve">Tantárgyfelelős: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5893" w14:textId="72E96B2A" w:rsidR="00365AC4" w:rsidRPr="006B6474" w:rsidRDefault="00AB176E" w:rsidP="001B08B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B6474">
              <w:rPr>
                <w:rFonts w:ascii="Garamond" w:hAnsi="Garamond"/>
                <w:sz w:val="24"/>
                <w:szCs w:val="24"/>
              </w:rPr>
              <w:t xml:space="preserve">Dr. </w:t>
            </w:r>
            <w:r w:rsidR="00504C45">
              <w:rPr>
                <w:rFonts w:ascii="Garamond" w:hAnsi="Garamond"/>
                <w:sz w:val="24"/>
                <w:szCs w:val="24"/>
              </w:rPr>
              <w:t xml:space="preserve">Gárdos Péter </w:t>
            </w:r>
            <w:r w:rsidR="00E87FB0">
              <w:rPr>
                <w:rFonts w:ascii="Garamond" w:hAnsi="Garamond"/>
                <w:sz w:val="24"/>
                <w:szCs w:val="24"/>
              </w:rPr>
              <w:t>habilitált egyetemi docens</w:t>
            </w:r>
          </w:p>
        </w:tc>
      </w:tr>
      <w:tr w:rsidR="00365AC4" w:rsidRPr="001B08BC" w14:paraId="15B45D7C" w14:textId="77777777" w:rsidTr="005858D2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0721" w14:textId="77777777" w:rsidR="00365AC4" w:rsidRPr="006B6474" w:rsidRDefault="00365AC4" w:rsidP="001B08BC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B6474">
              <w:rPr>
                <w:rFonts w:ascii="Garamond" w:hAnsi="Garamond"/>
                <w:b/>
                <w:sz w:val="24"/>
                <w:szCs w:val="24"/>
              </w:rPr>
              <w:t xml:space="preserve">Számonkérési forma: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51BB" w14:textId="07D55A54" w:rsidR="00086B4A" w:rsidRPr="006B6474" w:rsidRDefault="005858D2" w:rsidP="001B08B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Beszámoló</w:t>
            </w:r>
          </w:p>
        </w:tc>
      </w:tr>
      <w:tr w:rsidR="005B5134" w:rsidRPr="001B08BC" w14:paraId="3B8D4FD7" w14:textId="77777777" w:rsidTr="005858D2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E20A" w14:textId="77777777" w:rsidR="005B5134" w:rsidRPr="006B6474" w:rsidRDefault="005B5134" w:rsidP="001B08BC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Az oktatás célja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672E" w14:textId="77777777" w:rsidR="005B5134" w:rsidRPr="006B6474" w:rsidRDefault="005B5134" w:rsidP="005B513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tantárgy oktatásának célja, hogy a hallgatók átfogó képet kapjanak a gazdaság működésének szervezeti kereteket adó társasági formák jogi szabályozásának elvi problémáiról, a társasági viszonyokban felmerülő érdekkonfliktusokról, ezek megoldási lehetőségeiről, s így képessé váljanak a tételes jogi szabályok értő elsajátítására és a</w:t>
            </w:r>
            <w:r w:rsidR="00FE6F70">
              <w:rPr>
                <w:rFonts w:ascii="Garamond" w:hAnsi="Garamond"/>
                <w:sz w:val="24"/>
                <w:szCs w:val="24"/>
              </w:rPr>
              <w:t xml:space="preserve"> gyakorlatban felmerülő jogviták</w:t>
            </w:r>
            <w:r>
              <w:rPr>
                <w:rFonts w:ascii="Garamond" w:hAnsi="Garamond"/>
                <w:sz w:val="24"/>
                <w:szCs w:val="24"/>
              </w:rPr>
              <w:t xml:space="preserve"> helyes megítélésére</w:t>
            </w:r>
            <w:r w:rsidR="00FE6F70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1C6CFC" w:rsidRPr="001B08BC" w14:paraId="157D1EC0" w14:textId="77777777" w:rsidTr="005858D2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B5F6" w14:textId="77777777" w:rsidR="001C6CFC" w:rsidRDefault="001C6CFC" w:rsidP="001B08BC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 tantárgy tartalma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6374" w14:textId="77777777" w:rsidR="001C6CFC" w:rsidRDefault="001C6CFC" w:rsidP="005B513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 tantárgy a </w:t>
            </w:r>
            <w:r w:rsidR="00CF5DB8">
              <w:rPr>
                <w:rFonts w:ascii="Garamond" w:hAnsi="Garamond"/>
                <w:sz w:val="24"/>
                <w:szCs w:val="24"/>
              </w:rPr>
              <w:t xml:space="preserve">társasági jog elméleti kérdésein túl a </w:t>
            </w:r>
            <w:r>
              <w:rPr>
                <w:rFonts w:ascii="Garamond" w:hAnsi="Garamond"/>
                <w:sz w:val="24"/>
                <w:szCs w:val="24"/>
              </w:rPr>
              <w:t xml:space="preserve">polgári jogi társaságok, a gazdasági társaságok, egyesülések és a szövetkezetek joganyagát (beleértve a jogi személyek általános szabályait is), a részvénytársaságokhoz kapcsolódóan az értékpapírjogi és tőkepiaci szabályozás anyagát, a cégjogi szabályozás társasági jogi szempontból releváns anyagi jogi </w:t>
            </w:r>
            <w:r w:rsidR="00CF5DB8">
              <w:rPr>
                <w:rFonts w:ascii="Garamond" w:hAnsi="Garamond"/>
                <w:sz w:val="24"/>
                <w:szCs w:val="24"/>
              </w:rPr>
              <w:t>részeit</w:t>
            </w:r>
            <w:r>
              <w:rPr>
                <w:rFonts w:ascii="Garamond" w:hAnsi="Garamond"/>
                <w:sz w:val="24"/>
                <w:szCs w:val="24"/>
              </w:rPr>
              <w:t xml:space="preserve"> öleli fel</w:t>
            </w:r>
            <w:r w:rsidR="00CF5DB8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365AC4" w:rsidRPr="001B08BC" w14:paraId="60FCF701" w14:textId="77777777" w:rsidTr="005858D2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AA3B" w14:textId="77777777" w:rsidR="00365AC4" w:rsidRPr="006B6474" w:rsidRDefault="00365AC4" w:rsidP="001B08BC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B6474">
              <w:rPr>
                <w:rFonts w:ascii="Garamond" w:hAnsi="Garamond"/>
                <w:b/>
                <w:sz w:val="24"/>
                <w:szCs w:val="24"/>
              </w:rPr>
              <w:t xml:space="preserve">Tananyag: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72BF" w14:textId="206A0323" w:rsidR="00365AC4" w:rsidRPr="006B6474" w:rsidRDefault="006B6474" w:rsidP="006B647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B6474">
              <w:rPr>
                <w:rFonts w:ascii="Garamond" w:hAnsi="Garamond"/>
                <w:sz w:val="24"/>
                <w:szCs w:val="24"/>
              </w:rPr>
              <w:t xml:space="preserve">A Polgári jog 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  <w:r w:rsidRPr="006B6474">
              <w:rPr>
                <w:rFonts w:ascii="Garamond" w:hAnsi="Garamond"/>
                <w:sz w:val="24"/>
                <w:szCs w:val="24"/>
              </w:rPr>
              <w:t xml:space="preserve">. c. kurzus tananyagát (és egyben a vizsgaanyagát) képezik az előadásokon elhangzottak teljes egészükben, </w:t>
            </w:r>
            <w:r w:rsidR="00905824">
              <w:rPr>
                <w:rFonts w:ascii="Garamond" w:hAnsi="Garamond"/>
                <w:sz w:val="24"/>
                <w:szCs w:val="24"/>
              </w:rPr>
              <w:t xml:space="preserve">az előadáson használt </w:t>
            </w:r>
            <w:r w:rsidR="00BB3843">
              <w:rPr>
                <w:rFonts w:ascii="Garamond" w:hAnsi="Garamond"/>
                <w:sz w:val="24"/>
                <w:szCs w:val="24"/>
              </w:rPr>
              <w:t>diaso</w:t>
            </w:r>
            <w:r w:rsidR="009D3D86">
              <w:rPr>
                <w:rFonts w:ascii="Garamond" w:hAnsi="Garamond"/>
                <w:sz w:val="24"/>
                <w:szCs w:val="24"/>
              </w:rPr>
              <w:t xml:space="preserve">r tartalma, </w:t>
            </w:r>
            <w:r w:rsidRPr="006B6474">
              <w:rPr>
                <w:rFonts w:ascii="Garamond" w:hAnsi="Garamond"/>
                <w:sz w:val="24"/>
                <w:szCs w:val="24"/>
              </w:rPr>
              <w:t xml:space="preserve">továbbá a kötelező </w:t>
            </w:r>
            <w:r w:rsidR="009D3D86">
              <w:rPr>
                <w:rFonts w:ascii="Garamond" w:hAnsi="Garamond"/>
                <w:sz w:val="24"/>
                <w:szCs w:val="24"/>
              </w:rPr>
              <w:t>irodalom</w:t>
            </w:r>
            <w:r w:rsidRPr="006B6474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365AC4" w:rsidRPr="001B08BC" w14:paraId="1F5FE3AC" w14:textId="77777777" w:rsidTr="005858D2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D7AC" w14:textId="77777777" w:rsidR="00365AC4" w:rsidRPr="006B6474" w:rsidRDefault="00365AC4" w:rsidP="001B08BC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B6474">
              <w:rPr>
                <w:rFonts w:ascii="Garamond" w:hAnsi="Garamond"/>
                <w:b/>
                <w:sz w:val="24"/>
                <w:szCs w:val="24"/>
              </w:rPr>
              <w:t>Kötelező és ajánlott irodalom: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DA6C" w14:textId="77777777" w:rsidR="00275DC3" w:rsidRDefault="00275DC3" w:rsidP="00275DC3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Kötelező irodalom: </w:t>
            </w:r>
          </w:p>
          <w:p w14:paraId="226A1B28" w14:textId="68EE7FEB" w:rsidR="00275DC3" w:rsidRDefault="00275DC3" w:rsidP="002659D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F37456">
              <w:rPr>
                <w:rFonts w:ascii="Garamond" w:hAnsi="Garamond"/>
                <w:sz w:val="24"/>
                <w:szCs w:val="24"/>
              </w:rPr>
              <w:t> </w:t>
            </w:r>
            <w:r w:rsidR="002B53A5">
              <w:rPr>
                <w:rFonts w:ascii="Garamond" w:hAnsi="Garamond"/>
                <w:sz w:val="24"/>
                <w:szCs w:val="24"/>
              </w:rPr>
              <w:t>Ptk. 3:1–</w:t>
            </w:r>
            <w:r w:rsidR="005A4495">
              <w:rPr>
                <w:rFonts w:ascii="Garamond" w:hAnsi="Garamond"/>
                <w:sz w:val="24"/>
                <w:szCs w:val="24"/>
              </w:rPr>
              <w:t>3:62. §, 3:88–</w:t>
            </w:r>
            <w:r w:rsidR="009D0B1F">
              <w:rPr>
                <w:rFonts w:ascii="Garamond" w:hAnsi="Garamond"/>
                <w:sz w:val="24"/>
                <w:szCs w:val="24"/>
              </w:rPr>
              <w:t>3:377. §</w:t>
            </w:r>
          </w:p>
          <w:p w14:paraId="5BA090AA" w14:textId="4AD2723E" w:rsidR="00275DC3" w:rsidRDefault="00275DC3" w:rsidP="002659D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F37456">
              <w:rPr>
                <w:rFonts w:ascii="Garamond" w:hAnsi="Garamond"/>
                <w:sz w:val="24"/>
                <w:szCs w:val="24"/>
              </w:rPr>
              <w:t> </w:t>
            </w:r>
            <w:r w:rsidR="009C7D3C">
              <w:rPr>
                <w:rFonts w:ascii="Garamond" w:hAnsi="Garamond"/>
                <w:sz w:val="24"/>
                <w:szCs w:val="24"/>
              </w:rPr>
              <w:t>Ptk. 6:498–6:517. §</w:t>
            </w:r>
          </w:p>
          <w:p w14:paraId="39DAC05F" w14:textId="540D4A13" w:rsidR="00275DC3" w:rsidRDefault="00275DC3" w:rsidP="002659D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F37456">
              <w:rPr>
                <w:rFonts w:ascii="Garamond" w:hAnsi="Garamond"/>
                <w:sz w:val="24"/>
                <w:szCs w:val="24"/>
              </w:rPr>
              <w:t> </w:t>
            </w:r>
            <w:r w:rsidR="00440F31">
              <w:rPr>
                <w:rFonts w:ascii="Garamond" w:hAnsi="Garamond"/>
                <w:sz w:val="24"/>
                <w:szCs w:val="24"/>
              </w:rPr>
              <w:t>Ptk. 6:565–6:578. §</w:t>
            </w:r>
          </w:p>
          <w:p w14:paraId="1812C498" w14:textId="5C778E61" w:rsidR="00275DC3" w:rsidRDefault="00275DC3" w:rsidP="002659D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F37456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a Ptk.-nak azok a kötelmi jogi rendelkezései, amelyek a társasági jogban is alkalmazhatóak – különösen a felelősségi szabályok</w:t>
            </w:r>
          </w:p>
          <w:p w14:paraId="230CCB05" w14:textId="19C7691B" w:rsidR="00275DC3" w:rsidRDefault="00275DC3" w:rsidP="002659D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C025B1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az új Ptk. Első és Nyolcadik Könyvének a társasági jogban érvényesülő szabályai</w:t>
            </w:r>
          </w:p>
          <w:p w14:paraId="3CD54374" w14:textId="744308E8" w:rsidR="00275DC3" w:rsidRDefault="00275DC3" w:rsidP="002659D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C025B1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a tőkepiac</w:t>
            </w:r>
            <w:r w:rsidR="00C025B1">
              <w:rPr>
                <w:rFonts w:ascii="Garamond" w:hAnsi="Garamond"/>
                <w:sz w:val="24"/>
                <w:szCs w:val="24"/>
              </w:rPr>
              <w:t xml:space="preserve">ról szóló </w:t>
            </w:r>
            <w:r>
              <w:rPr>
                <w:rFonts w:ascii="Garamond" w:hAnsi="Garamond"/>
                <w:sz w:val="24"/>
                <w:szCs w:val="24"/>
              </w:rPr>
              <w:t>2001. évi CXX. törvény</w:t>
            </w:r>
            <w:r w:rsidR="00C025B1">
              <w:rPr>
                <w:rFonts w:ascii="Garamond" w:hAnsi="Garamond"/>
                <w:sz w:val="24"/>
                <w:szCs w:val="24"/>
              </w:rPr>
              <w:t>nek</w:t>
            </w:r>
            <w:r>
              <w:rPr>
                <w:rFonts w:ascii="Garamond" w:hAnsi="Garamond"/>
                <w:sz w:val="24"/>
                <w:szCs w:val="24"/>
              </w:rPr>
              <w:t xml:space="preserve"> a részvényekre, részvénytársaságokra vonatkozó szabályai – különösen a részvények forgalomba hozatalára, a dematerializált részvényekre, a részvényesi meghatalmazottra, a tájékoztatási kötelezettségre és a nyilvánosan működő részvénytársaságok részvényeinek felvásárlására vonatkozó szabályok,</w:t>
            </w:r>
          </w:p>
          <w:p w14:paraId="5C897B4D" w14:textId="25E8A8A6" w:rsidR="00275DC3" w:rsidRDefault="00275DC3" w:rsidP="002659D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B7470C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a részvénytársasági részvénykönyv vezetésével összefüggő egyes kérdésekről szóló 67/2014. (III. 13.) Korm. r</w:t>
            </w:r>
            <w:r w:rsidR="00B7470C">
              <w:rPr>
                <w:rFonts w:ascii="Garamond" w:hAnsi="Garamond"/>
                <w:sz w:val="24"/>
                <w:szCs w:val="24"/>
              </w:rPr>
              <w:t>endelet</w:t>
            </w:r>
          </w:p>
          <w:p w14:paraId="214C21B9" w14:textId="6F030F09" w:rsidR="00275DC3" w:rsidRDefault="00275DC3" w:rsidP="002659D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B7470C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az egyes jogi személyek átalakulásáról, egyesüléséről, szétválásáról szóló 2013. évi CLXXVI törvény</w:t>
            </w:r>
          </w:p>
          <w:p w14:paraId="00B68D81" w14:textId="287C059C" w:rsidR="00275DC3" w:rsidRDefault="00275DC3" w:rsidP="002659D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B7470C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a cégnyilvánosságról, a bírósági cégeljárásról és a végelszámolásról szóló 2006. évi V. törvénynek a cégnévre, a székhelyre, telephelyre, fióktelepre, a cég képviseletére, a tagok és vezető tisztségviselők eltiltására, a nonprofit gazdasági társaságokra, a cégalapítás érvénytelenségére és a tag kizárására vonatkozó rendelkezései</w:t>
            </w:r>
          </w:p>
          <w:p w14:paraId="38EFEE11" w14:textId="3F9FC5A1" w:rsidR="00CB6692" w:rsidRDefault="00CB6692" w:rsidP="002659D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 </w:t>
            </w:r>
            <w:r w:rsidRPr="00CB6692">
              <w:rPr>
                <w:rFonts w:ascii="Garamond" w:hAnsi="Garamond"/>
                <w:sz w:val="24"/>
                <w:szCs w:val="24"/>
              </w:rPr>
              <w:t>az egyes közjegyzői nemperes eljárásokról</w:t>
            </w:r>
            <w:r>
              <w:rPr>
                <w:rFonts w:ascii="Garamond" w:hAnsi="Garamond"/>
                <w:sz w:val="24"/>
                <w:szCs w:val="24"/>
              </w:rPr>
              <w:t xml:space="preserve"> szóló </w:t>
            </w:r>
            <w:r w:rsidR="00A53A39" w:rsidRPr="00A53A39">
              <w:rPr>
                <w:rFonts w:ascii="Garamond" w:hAnsi="Garamond"/>
                <w:sz w:val="24"/>
                <w:szCs w:val="24"/>
              </w:rPr>
              <w:t>2008. évi XLV. törvény</w:t>
            </w:r>
            <w:r w:rsidR="00A53A3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03B88">
              <w:rPr>
                <w:rFonts w:ascii="Garamond" w:hAnsi="Garamond"/>
                <w:sz w:val="24"/>
                <w:szCs w:val="24"/>
              </w:rPr>
              <w:t>28–36. §</w:t>
            </w:r>
          </w:p>
          <w:p w14:paraId="6F6D772B" w14:textId="77777777" w:rsidR="002D167C" w:rsidRDefault="002D167C" w:rsidP="002659D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5408D08E" w14:textId="77777777" w:rsidR="00275DC3" w:rsidRDefault="00275DC3" w:rsidP="00275DC3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Ajánlott irodalom:</w:t>
            </w:r>
          </w:p>
          <w:p w14:paraId="7135ADE7" w14:textId="3DA154FC" w:rsidR="00275DC3" w:rsidRDefault="00CF5DB8" w:rsidP="002659D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-</w:t>
            </w:r>
            <w:r w:rsidR="00B3537E">
              <w:rPr>
                <w:rFonts w:ascii="Garamond" w:hAnsi="Garamond"/>
                <w:sz w:val="24"/>
                <w:szCs w:val="24"/>
              </w:rPr>
              <w:t> Kisfaludi András: A</w:t>
            </w:r>
            <w:r w:rsidR="00F64D6B">
              <w:rPr>
                <w:rFonts w:ascii="Garamond" w:hAnsi="Garamond"/>
                <w:sz w:val="24"/>
                <w:szCs w:val="24"/>
              </w:rPr>
              <w:t xml:space="preserve"> jogi személy In </w:t>
            </w:r>
            <w:r w:rsidR="00B3537E">
              <w:rPr>
                <w:rFonts w:ascii="Garamond" w:hAnsi="Garamond"/>
                <w:sz w:val="24"/>
                <w:szCs w:val="24"/>
              </w:rPr>
              <w:t>Vékás Lajos</w:t>
            </w:r>
            <w:r w:rsidR="00F64D6B">
              <w:rPr>
                <w:rFonts w:ascii="Garamond" w:hAnsi="Garamond"/>
                <w:sz w:val="24"/>
                <w:szCs w:val="24"/>
              </w:rPr>
              <w:t xml:space="preserve">–Gárdos Péter (szerk.): </w:t>
            </w:r>
            <w:r>
              <w:rPr>
                <w:rFonts w:ascii="Garamond" w:hAnsi="Garamond"/>
                <w:sz w:val="24"/>
                <w:szCs w:val="24"/>
              </w:rPr>
              <w:t>Nagy</w:t>
            </w:r>
            <w:r w:rsidR="00F64D6B">
              <w:rPr>
                <w:rFonts w:ascii="Garamond" w:hAnsi="Garamond"/>
                <w:sz w:val="24"/>
                <w:szCs w:val="24"/>
              </w:rPr>
              <w:t>k</w:t>
            </w:r>
            <w:r w:rsidR="00275DC3">
              <w:rPr>
                <w:rFonts w:ascii="Garamond" w:hAnsi="Garamond"/>
                <w:sz w:val="24"/>
                <w:szCs w:val="24"/>
              </w:rPr>
              <w:t>ommentár a Polgári Törvénykönyvhöz</w:t>
            </w:r>
            <w:r w:rsidR="00F64D6B">
              <w:rPr>
                <w:rFonts w:ascii="Garamond" w:hAnsi="Garamond"/>
                <w:sz w:val="24"/>
                <w:szCs w:val="24"/>
              </w:rPr>
              <w:t>.</w:t>
            </w:r>
            <w:r w:rsidR="00275DC3">
              <w:rPr>
                <w:rFonts w:ascii="Garamond" w:hAnsi="Garamond"/>
                <w:sz w:val="24"/>
                <w:szCs w:val="24"/>
              </w:rPr>
              <w:t xml:space="preserve"> Wo</w:t>
            </w:r>
            <w:r>
              <w:rPr>
                <w:rFonts w:ascii="Garamond" w:hAnsi="Garamond"/>
                <w:sz w:val="24"/>
                <w:szCs w:val="24"/>
              </w:rPr>
              <w:t>lters Kluwer, Budapest</w:t>
            </w:r>
            <w:r w:rsidR="00F64D6B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 xml:space="preserve"> 2020</w:t>
            </w:r>
            <w:r w:rsidR="00275DC3">
              <w:rPr>
                <w:rFonts w:ascii="Garamond" w:hAnsi="Garamond"/>
                <w:sz w:val="24"/>
                <w:szCs w:val="24"/>
              </w:rPr>
              <w:t>.</w:t>
            </w:r>
          </w:p>
          <w:p w14:paraId="335D5A59" w14:textId="35CAB6C5" w:rsidR="00B2294E" w:rsidRPr="006B6474" w:rsidRDefault="00275DC3" w:rsidP="00275DC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B424A3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Kisfaludi András: Társasági jog</w:t>
            </w:r>
            <w:r w:rsidR="004E430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424A3">
              <w:rPr>
                <w:rFonts w:ascii="Garamond" w:hAnsi="Garamond"/>
                <w:sz w:val="24"/>
                <w:szCs w:val="24"/>
              </w:rPr>
              <w:t>(</w:t>
            </w:r>
            <w:r>
              <w:rPr>
                <w:rFonts w:ascii="Garamond" w:hAnsi="Garamond"/>
                <w:sz w:val="24"/>
                <w:szCs w:val="24"/>
              </w:rPr>
              <w:t>Complex, Budapest</w:t>
            </w:r>
            <w:r w:rsidR="004E430A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>2007</w:t>
            </w:r>
            <w:r w:rsidR="00B424A3">
              <w:rPr>
                <w:rFonts w:ascii="Garamond" w:hAnsi="Garamond"/>
                <w:sz w:val="24"/>
                <w:szCs w:val="24"/>
              </w:rPr>
              <w:t>)</w:t>
            </w:r>
            <w:r w:rsidR="0062650C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című könyvéből a nem tételes szabályokhoz kötődő elméleti részek.</w:t>
            </w:r>
          </w:p>
        </w:tc>
      </w:tr>
      <w:tr w:rsidR="00365AC4" w:rsidRPr="001B08BC" w14:paraId="17F94A85" w14:textId="77777777" w:rsidTr="005858D2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0112" w14:textId="77777777" w:rsidR="00365AC4" w:rsidRPr="006B6474" w:rsidRDefault="005525DE" w:rsidP="001B08BC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6B6474"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Vizsgakövetelmények: 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BFC6" w14:textId="77777777" w:rsidR="00C35734" w:rsidRDefault="00EE6B5A" w:rsidP="002659D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  <w:r w:rsidR="005F78CC">
              <w:rPr>
                <w:rFonts w:ascii="Garamond" w:hAnsi="Garamond"/>
                <w:sz w:val="24"/>
                <w:szCs w:val="24"/>
              </w:rPr>
              <w:t xml:space="preserve"> A tananyagként megjelöltek </w:t>
            </w:r>
            <w:r w:rsidR="002B224B">
              <w:rPr>
                <w:rFonts w:ascii="Garamond" w:hAnsi="Garamond"/>
                <w:sz w:val="24"/>
                <w:szCs w:val="24"/>
              </w:rPr>
              <w:t xml:space="preserve">a </w:t>
            </w:r>
            <w:r w:rsidR="00C35734">
              <w:rPr>
                <w:rFonts w:ascii="Garamond" w:hAnsi="Garamond"/>
                <w:sz w:val="24"/>
                <w:szCs w:val="24"/>
              </w:rPr>
              <w:t>vizsgakövetelmények részét képezik.</w:t>
            </w:r>
          </w:p>
          <w:p w14:paraId="7A6BE33B" w14:textId="3C0645C0" w:rsidR="00C35734" w:rsidRPr="006B6474" w:rsidRDefault="00C35734" w:rsidP="002659D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 </w:t>
            </w:r>
            <w:r w:rsidR="00352F1B" w:rsidRPr="00352F1B">
              <w:rPr>
                <w:rFonts w:ascii="Garamond" w:hAnsi="Garamond"/>
                <w:sz w:val="24"/>
                <w:szCs w:val="24"/>
              </w:rPr>
              <w:t>További külön jogszabályok tartalma, nevesített §-ai és a bírói gyakorlat annyiban képezi a vizsga részét, amennyiben ezekre az előad</w:t>
            </w:r>
            <w:r w:rsidR="00033D6A">
              <w:rPr>
                <w:rFonts w:ascii="Garamond" w:hAnsi="Garamond"/>
                <w:sz w:val="24"/>
                <w:szCs w:val="24"/>
              </w:rPr>
              <w:t>ás</w:t>
            </w:r>
            <w:r w:rsidR="008B350E">
              <w:rPr>
                <w:rFonts w:ascii="Garamond" w:hAnsi="Garamond"/>
                <w:sz w:val="24"/>
                <w:szCs w:val="24"/>
              </w:rPr>
              <w:t xml:space="preserve"> vagy </w:t>
            </w:r>
            <w:r w:rsidR="00352F1B" w:rsidRPr="00352F1B">
              <w:rPr>
                <w:rFonts w:ascii="Garamond" w:hAnsi="Garamond"/>
                <w:sz w:val="24"/>
                <w:szCs w:val="24"/>
              </w:rPr>
              <w:t>a diasor</w:t>
            </w:r>
            <w:r w:rsidR="008B350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52F1B" w:rsidRPr="00352F1B">
              <w:rPr>
                <w:rFonts w:ascii="Garamond" w:hAnsi="Garamond"/>
                <w:sz w:val="24"/>
                <w:szCs w:val="24"/>
              </w:rPr>
              <w:t>utalt</w:t>
            </w:r>
            <w:r w:rsidR="008B350E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</w:tbl>
    <w:p w14:paraId="51AC7C00" w14:textId="77777777" w:rsidR="00C40C61" w:rsidRPr="00FD3569" w:rsidRDefault="00C40C61" w:rsidP="00FD3569">
      <w:pPr>
        <w:tabs>
          <w:tab w:val="left" w:pos="1171"/>
        </w:tabs>
        <w:rPr>
          <w:rFonts w:ascii="Garamond" w:hAnsi="Garamond"/>
          <w:sz w:val="32"/>
          <w:szCs w:val="32"/>
        </w:rPr>
      </w:pPr>
    </w:p>
    <w:sectPr w:rsidR="00C40C61" w:rsidRPr="00FD3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90692" w14:textId="77777777" w:rsidR="006856A6" w:rsidRDefault="006856A6" w:rsidP="005525DE">
      <w:pPr>
        <w:spacing w:after="0" w:line="240" w:lineRule="auto"/>
      </w:pPr>
      <w:r>
        <w:separator/>
      </w:r>
    </w:p>
  </w:endnote>
  <w:endnote w:type="continuationSeparator" w:id="0">
    <w:p w14:paraId="2BCC4DCA" w14:textId="77777777" w:rsidR="006856A6" w:rsidRDefault="006856A6" w:rsidP="0055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-Ti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A1F5" w14:textId="77777777" w:rsidR="006856A6" w:rsidRDefault="006856A6" w:rsidP="005525DE">
      <w:pPr>
        <w:spacing w:after="0" w:line="240" w:lineRule="auto"/>
      </w:pPr>
      <w:r>
        <w:separator/>
      </w:r>
    </w:p>
  </w:footnote>
  <w:footnote w:type="continuationSeparator" w:id="0">
    <w:p w14:paraId="69CBBCA6" w14:textId="77777777" w:rsidR="006856A6" w:rsidRDefault="006856A6" w:rsidP="0055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869"/>
    <w:multiLevelType w:val="hybridMultilevel"/>
    <w:tmpl w:val="119E47B8"/>
    <w:lvl w:ilvl="0" w:tplc="B456B6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B24DA"/>
    <w:multiLevelType w:val="hybridMultilevel"/>
    <w:tmpl w:val="DAFEE2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B2A0A"/>
    <w:multiLevelType w:val="hybridMultilevel"/>
    <w:tmpl w:val="C310E4D4"/>
    <w:lvl w:ilvl="0" w:tplc="273C86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16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1666483">
    <w:abstractNumId w:val="2"/>
  </w:num>
  <w:num w:numId="3" w16cid:durableId="541678300">
    <w:abstractNumId w:val="3"/>
  </w:num>
  <w:num w:numId="4" w16cid:durableId="145674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zMzawNDKxtLQwMTBR0lEKTi0uzszPAykwrAUAevoskywAAAA="/>
  </w:docVars>
  <w:rsids>
    <w:rsidRoot w:val="00365AC4"/>
    <w:rsid w:val="00003B88"/>
    <w:rsid w:val="00006151"/>
    <w:rsid w:val="0002779E"/>
    <w:rsid w:val="00033D6A"/>
    <w:rsid w:val="00086B4A"/>
    <w:rsid w:val="000C353A"/>
    <w:rsid w:val="000E79B0"/>
    <w:rsid w:val="00110BB0"/>
    <w:rsid w:val="001136AF"/>
    <w:rsid w:val="001761E9"/>
    <w:rsid w:val="001B08BC"/>
    <w:rsid w:val="001C6CFC"/>
    <w:rsid w:val="002127B0"/>
    <w:rsid w:val="002659D2"/>
    <w:rsid w:val="00275DC3"/>
    <w:rsid w:val="002B224B"/>
    <w:rsid w:val="002B53A5"/>
    <w:rsid w:val="002D167C"/>
    <w:rsid w:val="00352F1B"/>
    <w:rsid w:val="00365AC4"/>
    <w:rsid w:val="00380750"/>
    <w:rsid w:val="00394C7A"/>
    <w:rsid w:val="003A5F77"/>
    <w:rsid w:val="00440F31"/>
    <w:rsid w:val="00487062"/>
    <w:rsid w:val="004E430A"/>
    <w:rsid w:val="004F00C8"/>
    <w:rsid w:val="00504C45"/>
    <w:rsid w:val="005525DE"/>
    <w:rsid w:val="00570847"/>
    <w:rsid w:val="005858D2"/>
    <w:rsid w:val="005A4495"/>
    <w:rsid w:val="005B5134"/>
    <w:rsid w:val="005C4307"/>
    <w:rsid w:val="005E65CE"/>
    <w:rsid w:val="005F78CC"/>
    <w:rsid w:val="0062650C"/>
    <w:rsid w:val="006658C3"/>
    <w:rsid w:val="006771ED"/>
    <w:rsid w:val="006856A6"/>
    <w:rsid w:val="00687F42"/>
    <w:rsid w:val="0069419B"/>
    <w:rsid w:val="006943D0"/>
    <w:rsid w:val="006B6474"/>
    <w:rsid w:val="006C7BF1"/>
    <w:rsid w:val="007B3C19"/>
    <w:rsid w:val="008258BA"/>
    <w:rsid w:val="00845FB8"/>
    <w:rsid w:val="0086016B"/>
    <w:rsid w:val="008800A1"/>
    <w:rsid w:val="008A4F34"/>
    <w:rsid w:val="008B350E"/>
    <w:rsid w:val="008C3F90"/>
    <w:rsid w:val="008F341D"/>
    <w:rsid w:val="00900FA2"/>
    <w:rsid w:val="00905824"/>
    <w:rsid w:val="009A2C1F"/>
    <w:rsid w:val="009C7D3C"/>
    <w:rsid w:val="009D0B1F"/>
    <w:rsid w:val="009D3D86"/>
    <w:rsid w:val="009D64B7"/>
    <w:rsid w:val="00A05B0A"/>
    <w:rsid w:val="00A53A39"/>
    <w:rsid w:val="00A71BF1"/>
    <w:rsid w:val="00A73315"/>
    <w:rsid w:val="00AB176E"/>
    <w:rsid w:val="00B07A79"/>
    <w:rsid w:val="00B21059"/>
    <w:rsid w:val="00B2294E"/>
    <w:rsid w:val="00B3537E"/>
    <w:rsid w:val="00B424A3"/>
    <w:rsid w:val="00B60287"/>
    <w:rsid w:val="00B7470C"/>
    <w:rsid w:val="00BB3843"/>
    <w:rsid w:val="00BC5D62"/>
    <w:rsid w:val="00C025B1"/>
    <w:rsid w:val="00C03A5D"/>
    <w:rsid w:val="00C35734"/>
    <w:rsid w:val="00C37593"/>
    <w:rsid w:val="00C40C61"/>
    <w:rsid w:val="00C71FAB"/>
    <w:rsid w:val="00C876BE"/>
    <w:rsid w:val="00C90921"/>
    <w:rsid w:val="00CB6692"/>
    <w:rsid w:val="00CD49B2"/>
    <w:rsid w:val="00CF27BA"/>
    <w:rsid w:val="00CF5DB8"/>
    <w:rsid w:val="00DA51F1"/>
    <w:rsid w:val="00DB219C"/>
    <w:rsid w:val="00E20465"/>
    <w:rsid w:val="00E87FB0"/>
    <w:rsid w:val="00E91A7E"/>
    <w:rsid w:val="00EB263F"/>
    <w:rsid w:val="00EC7D68"/>
    <w:rsid w:val="00ED0A48"/>
    <w:rsid w:val="00EE55C7"/>
    <w:rsid w:val="00EE6B5A"/>
    <w:rsid w:val="00F05EB2"/>
    <w:rsid w:val="00F06F85"/>
    <w:rsid w:val="00F37456"/>
    <w:rsid w:val="00F64D6B"/>
    <w:rsid w:val="00F92346"/>
    <w:rsid w:val="00FD3569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B6E1"/>
  <w15:chartTrackingRefBased/>
  <w15:docId w15:val="{D41171B6-CED6-4180-826C-7BF3E8AE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5AC4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B2294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Cmsor7">
    <w:name w:val="heading 7"/>
    <w:basedOn w:val="Norml"/>
    <w:next w:val="Norml"/>
    <w:link w:val="Cmsor7Char"/>
    <w:unhideWhenUsed/>
    <w:qFormat/>
    <w:rsid w:val="00365AC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link w:val="Cmsor7"/>
    <w:rsid w:val="00365AC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65AC4"/>
    <w:pPr>
      <w:ind w:left="720"/>
      <w:contextualSpacing/>
    </w:pPr>
  </w:style>
  <w:style w:type="paragraph" w:customStyle="1" w:styleId="Default">
    <w:name w:val="Default"/>
    <w:rsid w:val="00365AC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character" w:customStyle="1" w:styleId="tablerowdata1">
    <w:name w:val="tablerowdata1"/>
    <w:rsid w:val="00365AC4"/>
    <w:rPr>
      <w:rFonts w:ascii="Verdana" w:hAnsi="Verdana" w:hint="default"/>
      <w:b/>
      <w:bCs/>
      <w:color w:val="4A4A4A"/>
      <w:sz w:val="8"/>
      <w:szCs w:val="8"/>
    </w:rPr>
  </w:style>
  <w:style w:type="table" w:styleId="Rcsostblzat">
    <w:name w:val="Table Grid"/>
    <w:basedOn w:val="Normltblzat"/>
    <w:uiPriority w:val="59"/>
    <w:rsid w:val="00365A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unhideWhenUsed/>
    <w:rsid w:val="005525D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LbjegyzetszvegChar">
    <w:name w:val="Lábjegyzetszöveg Char"/>
    <w:link w:val="Lbjegyzetszveg"/>
    <w:semiHidden/>
    <w:rsid w:val="005525DE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5525DE"/>
    <w:rPr>
      <w:vertAlign w:val="superscript"/>
    </w:rPr>
  </w:style>
  <w:style w:type="character" w:customStyle="1" w:styleId="Cmsor1Char">
    <w:name w:val="Címsor 1 Char"/>
    <w:link w:val="Cmsor1"/>
    <w:uiPriority w:val="9"/>
    <w:rsid w:val="00B229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m">
    <w:name w:val="Title"/>
    <w:basedOn w:val="Norml"/>
    <w:link w:val="CmChar"/>
    <w:qFormat/>
    <w:rsid w:val="00B2294E"/>
    <w:pPr>
      <w:spacing w:after="0" w:line="240" w:lineRule="auto"/>
      <w:jc w:val="center"/>
    </w:pPr>
    <w:rPr>
      <w:rFonts w:ascii="H-Times New Roman" w:eastAsia="Times New Roman" w:hAnsi="H-Times New Roman"/>
      <w:b/>
      <w:sz w:val="24"/>
      <w:szCs w:val="20"/>
      <w:lang w:val="en-GB" w:eastAsia="hu-HU"/>
    </w:rPr>
  </w:style>
  <w:style w:type="character" w:customStyle="1" w:styleId="CmChar">
    <w:name w:val="Cím Char"/>
    <w:link w:val="Cm"/>
    <w:rsid w:val="00B2294E"/>
    <w:rPr>
      <w:rFonts w:ascii="H-Times New Roman" w:eastAsia="Times New Roman" w:hAnsi="H-Times New Roman" w:cs="Times New Roman"/>
      <w:b/>
      <w:sz w:val="24"/>
      <w:szCs w:val="20"/>
      <w:lang w:val="en-GB" w:eastAsia="hu-HU"/>
    </w:rPr>
  </w:style>
  <w:style w:type="paragraph" w:styleId="Szvegtrzs">
    <w:name w:val="Body Text"/>
    <w:basedOn w:val="Norml"/>
    <w:link w:val="SzvegtrzsChar"/>
    <w:rsid w:val="00B2294E"/>
    <w:pPr>
      <w:spacing w:after="0" w:line="240" w:lineRule="auto"/>
      <w:jc w:val="both"/>
    </w:pPr>
    <w:rPr>
      <w:rFonts w:ascii="H-Times New Roman" w:eastAsia="Times New Roman" w:hAnsi="H-Times New Roman"/>
      <w:sz w:val="24"/>
      <w:szCs w:val="20"/>
      <w:lang w:val="en-GB" w:eastAsia="hu-HU"/>
    </w:rPr>
  </w:style>
  <w:style w:type="character" w:customStyle="1" w:styleId="SzvegtrzsChar">
    <w:name w:val="Szövegtörzs Char"/>
    <w:link w:val="Szvegtrzs"/>
    <w:rsid w:val="00B2294E"/>
    <w:rPr>
      <w:rFonts w:ascii="H-Times New Roman" w:eastAsia="Times New Roman" w:hAnsi="H-Times New Roman" w:cs="Times New Roman"/>
      <w:sz w:val="24"/>
      <w:szCs w:val="20"/>
      <w:lang w:val="en-GB" w:eastAsia="hu-HU"/>
    </w:rPr>
  </w:style>
  <w:style w:type="paragraph" w:styleId="Szvegtrzs2">
    <w:name w:val="Body Text 2"/>
    <w:basedOn w:val="Norml"/>
    <w:link w:val="Szvegtrzs2Char"/>
    <w:rsid w:val="00B2294E"/>
    <w:pPr>
      <w:spacing w:after="120" w:line="480" w:lineRule="auto"/>
    </w:pPr>
    <w:rPr>
      <w:rFonts w:ascii="H-Times New Roman" w:eastAsia="Times New Roman" w:hAnsi="H-Times New Roman"/>
      <w:sz w:val="24"/>
      <w:szCs w:val="20"/>
      <w:lang w:val="en-GB" w:eastAsia="hu-HU"/>
    </w:rPr>
  </w:style>
  <w:style w:type="character" w:customStyle="1" w:styleId="Szvegtrzs2Char">
    <w:name w:val="Szövegtörzs 2 Char"/>
    <w:link w:val="Szvegtrzs2"/>
    <w:rsid w:val="00B2294E"/>
    <w:rPr>
      <w:rFonts w:ascii="H-Times New Roman" w:eastAsia="Times New Roman" w:hAnsi="H-Times New Roman" w:cs="Times New Roman"/>
      <w:sz w:val="24"/>
      <w:szCs w:val="20"/>
      <w:lang w:val="en-GB" w:eastAsia="hu-HU"/>
    </w:rPr>
  </w:style>
  <w:style w:type="character" w:styleId="Hiperhivatkozs">
    <w:name w:val="Hyperlink"/>
    <w:uiPriority w:val="99"/>
    <w:unhideWhenUsed/>
    <w:rsid w:val="00B2294E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B6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0287"/>
  </w:style>
  <w:style w:type="paragraph" w:styleId="llb">
    <w:name w:val="footer"/>
    <w:basedOn w:val="Norml"/>
    <w:link w:val="llbChar"/>
    <w:uiPriority w:val="99"/>
    <w:unhideWhenUsed/>
    <w:rsid w:val="00B6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0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2642</Characters>
  <Application>Microsoft Office Word</Application>
  <DocSecurity>0</DocSecurity>
  <Lines>69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Gárdos Péter</dc:creator>
  <cp:keywords/>
  <cp:lastModifiedBy>Dr. Gárdos Péter</cp:lastModifiedBy>
  <cp:revision>3</cp:revision>
  <dcterms:created xsi:type="dcterms:W3CDTF">2022-09-22T07:29:00Z</dcterms:created>
  <dcterms:modified xsi:type="dcterms:W3CDTF">2023-09-01T14:07:00Z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ea076298ca889d599e7a65be836583178e29600600f09519071d481aa6b59275</vt:lpwstr>
  </property>
</Properties>
</file>