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9584" w14:textId="77777777" w:rsidR="00491E7E" w:rsidRPr="00FF1D64" w:rsidRDefault="00491E7E" w:rsidP="00BF6824">
      <w:pPr>
        <w:pBdr>
          <w:bottom w:val="single" w:sz="8" w:space="0" w:color="000000"/>
        </w:pBdr>
        <w:spacing w:line="259" w:lineRule="auto"/>
        <w:jc w:val="center"/>
        <w:rPr>
          <w:rStyle w:val="Nincs"/>
          <w:b/>
          <w:bCs/>
          <w:caps/>
          <w:color w:val="000000"/>
          <w:sz w:val="46"/>
          <w:szCs w:val="46"/>
          <w:u w:color="000000"/>
        </w:rPr>
      </w:pPr>
    </w:p>
    <w:p w14:paraId="6FE8C962" w14:textId="18BE2422" w:rsidR="00CE3F44" w:rsidRPr="00FF1D64" w:rsidRDefault="00CE3F44" w:rsidP="00BF6824">
      <w:pPr>
        <w:pBdr>
          <w:bottom w:val="single" w:sz="8" w:space="0" w:color="000000"/>
        </w:pBdr>
        <w:spacing w:line="259" w:lineRule="auto"/>
        <w:jc w:val="center"/>
        <w:rPr>
          <w:rStyle w:val="Nincs"/>
          <w:b/>
          <w:bCs/>
          <w:caps/>
          <w:color w:val="000000"/>
          <w:sz w:val="46"/>
          <w:szCs w:val="46"/>
          <w:u w:color="000000"/>
          <w:lang w:val="pt-PT"/>
        </w:rPr>
      </w:pPr>
      <w:r w:rsidRPr="00FF1D64">
        <w:rPr>
          <w:rStyle w:val="Nincs"/>
          <w:b/>
          <w:bCs/>
          <w:caps/>
          <w:color w:val="000000"/>
          <w:sz w:val="46"/>
          <w:szCs w:val="46"/>
          <w:u w:color="000000"/>
        </w:rPr>
        <w:t>Polgári Jog</w:t>
      </w:r>
      <w:r w:rsidR="00491E7E" w:rsidRPr="00FF1D64">
        <w:rPr>
          <w:rStyle w:val="Nincs"/>
          <w:b/>
          <w:bCs/>
          <w:caps/>
          <w:color w:val="000000"/>
          <w:sz w:val="46"/>
          <w:szCs w:val="46"/>
          <w:u w:color="000000"/>
          <w:lang w:val="pt-PT"/>
        </w:rPr>
        <w:t xml:space="preserve"> </w:t>
      </w:r>
      <w:r w:rsidR="00250838">
        <w:rPr>
          <w:rStyle w:val="Nincs"/>
          <w:b/>
          <w:bCs/>
          <w:caps/>
          <w:color w:val="000000"/>
          <w:sz w:val="46"/>
          <w:szCs w:val="46"/>
          <w:u w:color="000000"/>
          <w:lang w:val="pt-PT"/>
        </w:rPr>
        <w:t>2</w:t>
      </w:r>
      <w:r w:rsidR="00491E7E" w:rsidRPr="00FF1D64">
        <w:rPr>
          <w:rStyle w:val="Nincs"/>
          <w:b/>
          <w:bCs/>
          <w:caps/>
          <w:color w:val="000000"/>
          <w:sz w:val="46"/>
          <w:szCs w:val="46"/>
          <w:u w:color="000000"/>
          <w:lang w:val="pt-PT"/>
        </w:rPr>
        <w:t xml:space="preserve">. – </w:t>
      </w:r>
      <w:r w:rsidR="007873CE" w:rsidRPr="00FF1D64">
        <w:rPr>
          <w:rStyle w:val="Nincs"/>
          <w:b/>
          <w:bCs/>
          <w:caps/>
          <w:color w:val="000000"/>
          <w:sz w:val="46"/>
          <w:szCs w:val="46"/>
          <w:u w:color="000000"/>
          <w:lang w:val="pt-PT"/>
        </w:rPr>
        <w:t>Kötelm</w:t>
      </w:r>
      <w:r w:rsidR="00491E7E" w:rsidRPr="00FF1D64">
        <w:rPr>
          <w:rStyle w:val="Nincs"/>
          <w:b/>
          <w:bCs/>
          <w:caps/>
          <w:color w:val="000000"/>
          <w:sz w:val="46"/>
          <w:szCs w:val="46"/>
          <w:u w:color="000000"/>
          <w:lang w:val="pt-PT"/>
        </w:rPr>
        <w:t>I JOG</w:t>
      </w:r>
      <w:r w:rsidR="007873CE" w:rsidRPr="00FF1D64">
        <w:rPr>
          <w:rStyle w:val="Nincs"/>
          <w:b/>
          <w:bCs/>
          <w:caps/>
          <w:color w:val="000000"/>
          <w:sz w:val="46"/>
          <w:szCs w:val="46"/>
          <w:u w:color="000000"/>
          <w:lang w:val="pt-PT"/>
        </w:rPr>
        <w:t>, Általános rész</w:t>
      </w:r>
    </w:p>
    <w:p w14:paraId="794895B4" w14:textId="77777777" w:rsidR="00BF6824" w:rsidRPr="00FF1D64" w:rsidRDefault="00BF6824" w:rsidP="00BF6824">
      <w:pPr>
        <w:keepNext/>
        <w:spacing w:line="259" w:lineRule="auto"/>
        <w:jc w:val="both"/>
        <w:outlineLvl w:val="0"/>
        <w:rPr>
          <w:rStyle w:val="Nincs"/>
          <w:b/>
          <w:bCs/>
        </w:rPr>
      </w:pPr>
    </w:p>
    <w:p w14:paraId="400EC3CA" w14:textId="47789DBF" w:rsidR="00CE3F44" w:rsidRPr="00FF1D64" w:rsidRDefault="00CE3F44" w:rsidP="00BF6824">
      <w:pPr>
        <w:keepNext/>
        <w:spacing w:line="259" w:lineRule="auto"/>
        <w:jc w:val="both"/>
        <w:outlineLvl w:val="0"/>
        <w:rPr>
          <w:rStyle w:val="Nincs"/>
          <w:b/>
          <w:bCs/>
        </w:rPr>
      </w:pPr>
      <w:r w:rsidRPr="00FF1D64">
        <w:rPr>
          <w:rStyle w:val="Nincs"/>
          <w:b/>
          <w:bCs/>
        </w:rPr>
        <w:t>A tárgy jellege:</w:t>
      </w:r>
    </w:p>
    <w:p w14:paraId="1179F327" w14:textId="77777777" w:rsidR="00635362" w:rsidRPr="00FF1D64" w:rsidRDefault="00635362" w:rsidP="00BF6824">
      <w:pPr>
        <w:keepNext/>
        <w:spacing w:line="259" w:lineRule="auto"/>
        <w:jc w:val="both"/>
        <w:outlineLvl w:val="0"/>
        <w:rPr>
          <w:rStyle w:val="Nincs"/>
          <w:b/>
          <w:bCs/>
        </w:rPr>
      </w:pPr>
    </w:p>
    <w:p w14:paraId="0E71DFAF" w14:textId="0FC01ADC" w:rsidR="002440E5" w:rsidRPr="00FF1D64" w:rsidRDefault="007873CE" w:rsidP="00BF6824">
      <w:pPr>
        <w:spacing w:line="259" w:lineRule="auto"/>
        <w:jc w:val="both"/>
        <w:rPr>
          <w:rStyle w:val="Nincs"/>
          <w:color w:val="000000"/>
          <w:u w:color="000000"/>
        </w:rPr>
      </w:pPr>
      <w:r w:rsidRPr="00FF1D64">
        <w:rPr>
          <w:rStyle w:val="Nincs"/>
          <w:color w:val="000000"/>
          <w:u w:color="000000"/>
        </w:rPr>
        <w:t xml:space="preserve">A polgári jogon belül az oktatás során a jelentőségére tekintettel a kötelmi jogra esik a legnagyobb hangsúly: nem véletlen, hogy a hallgatók azt két féléven keresztül tanulják. Ezen belül az általános részi ismeretek elsajátítása elengedhetetlen, ezek adják meg azokat az alapokat, amelyekre nemcsak a kötelmi, hanem a teljes polgári jogi gondolkodás és szemlélet épül. Bármilyen jogterülettel is foglalkozik egy jogász, a kötelmi jogi általános részéhez tartozó kérdésekkel (elsősorban a szerződési és kártérítési joggal) időnként szükségszerűen találkozik a munkája során. </w:t>
      </w:r>
    </w:p>
    <w:p w14:paraId="419EFF1C" w14:textId="01A050BA" w:rsidR="00B8085A" w:rsidRPr="00FF1D64" w:rsidRDefault="00B8085A" w:rsidP="00BF6824">
      <w:pPr>
        <w:spacing w:line="259" w:lineRule="auto"/>
        <w:jc w:val="both"/>
        <w:rPr>
          <w:rStyle w:val="Nincs"/>
          <w:color w:val="000000"/>
          <w:u w:color="000000"/>
        </w:rPr>
      </w:pPr>
      <w:r w:rsidRPr="00FF1D64">
        <w:rPr>
          <w:rStyle w:val="Nincs"/>
          <w:color w:val="000000"/>
          <w:u w:color="000000"/>
        </w:rPr>
        <w:t>Az előadások célja elsősorban az, hogy egy átfogó képet adjanak a diákok számára a</w:t>
      </w:r>
      <w:r w:rsidR="007873CE" w:rsidRPr="00FF1D64">
        <w:rPr>
          <w:rStyle w:val="Nincs"/>
          <w:color w:val="000000"/>
          <w:u w:color="000000"/>
        </w:rPr>
        <w:t xml:space="preserve"> kötelmi jogról</w:t>
      </w:r>
      <w:r w:rsidRPr="00FF1D64">
        <w:rPr>
          <w:rStyle w:val="Nincs"/>
          <w:color w:val="000000"/>
          <w:u w:color="000000"/>
        </w:rPr>
        <w:t>.</w:t>
      </w:r>
      <w:r w:rsidR="0095205B" w:rsidRPr="00FF1D64">
        <w:rPr>
          <w:rStyle w:val="Nincs"/>
          <w:color w:val="000000"/>
          <w:u w:color="000000"/>
        </w:rPr>
        <w:t xml:space="preserve"> Az előadások keretéb</w:t>
      </w:r>
      <w:r w:rsidR="00635362" w:rsidRPr="00FF1D64">
        <w:rPr>
          <w:rStyle w:val="Nincs"/>
          <w:color w:val="000000"/>
          <w:u w:color="000000"/>
        </w:rPr>
        <w:t>en lehet megszerezni a vizsgára</w:t>
      </w:r>
      <w:r w:rsidR="0095205B" w:rsidRPr="00FF1D64">
        <w:rPr>
          <w:rStyle w:val="Nincs"/>
          <w:color w:val="000000"/>
          <w:u w:color="000000"/>
        </w:rPr>
        <w:t xml:space="preserve"> való felkészüléshez, valamint a szemináriumokon való eredményes részvételhez szükséges </w:t>
      </w:r>
      <w:r w:rsidR="009061DD">
        <w:rPr>
          <w:rStyle w:val="Nincs"/>
          <w:color w:val="000000"/>
          <w:u w:color="000000"/>
        </w:rPr>
        <w:t>ismeretanyagot.</w:t>
      </w:r>
      <w:r w:rsidR="007873CE" w:rsidRPr="00FF1D64">
        <w:rPr>
          <w:rStyle w:val="Nincs"/>
          <w:color w:val="000000"/>
          <w:u w:color="000000"/>
        </w:rPr>
        <w:t xml:space="preserve"> </w:t>
      </w:r>
    </w:p>
    <w:p w14:paraId="3F292B97" w14:textId="46718546" w:rsidR="00BF6824" w:rsidRPr="00FF1D64" w:rsidRDefault="007873CE" w:rsidP="00BF6824">
      <w:pPr>
        <w:spacing w:line="259" w:lineRule="auto"/>
        <w:jc w:val="both"/>
        <w:rPr>
          <w:rStyle w:val="Nincs"/>
          <w:color w:val="000000"/>
          <w:u w:color="000000"/>
        </w:rPr>
      </w:pPr>
      <w:r w:rsidRPr="00FF1D64">
        <w:rPr>
          <w:rStyle w:val="Nincs"/>
          <w:color w:val="000000"/>
          <w:u w:color="000000"/>
        </w:rPr>
        <w:t xml:space="preserve">Mivel mind a szerződési joghoz, mind a kártérítési joghoz és az egyéb kötelemkeletkeztető tényekhez rendelkezésre áll tankönyv, ezért az előadásokon elsősorban nem az azokban rögzítettek kerülnek megismétlésre, hanem a hangsúly az egyes problémás kérdéskörökre esik (pl. kikényszeríthetőség, relatív szerkezet áttörése, </w:t>
      </w:r>
      <w:r w:rsidR="00BF6824" w:rsidRPr="00FF1D64">
        <w:rPr>
          <w:rStyle w:val="Nincs"/>
          <w:color w:val="000000"/>
          <w:u w:color="000000"/>
        </w:rPr>
        <w:t>hatályosság és</w:t>
      </w:r>
      <w:r w:rsidRPr="00FF1D64">
        <w:rPr>
          <w:rStyle w:val="Nincs"/>
          <w:color w:val="000000"/>
          <w:u w:color="000000"/>
        </w:rPr>
        <w:t xml:space="preserve"> hatálytalanság</w:t>
      </w:r>
      <w:r w:rsidR="00BF6824" w:rsidRPr="00FF1D64">
        <w:rPr>
          <w:rStyle w:val="Nincs"/>
          <w:color w:val="000000"/>
          <w:u w:color="000000"/>
        </w:rPr>
        <w:t xml:space="preserve"> különböző jelentései, elhatárolási kérdések</w:t>
      </w:r>
      <w:r w:rsidRPr="00FF1D64">
        <w:rPr>
          <w:rStyle w:val="Nincs"/>
          <w:color w:val="000000"/>
          <w:u w:color="000000"/>
        </w:rPr>
        <w:t xml:space="preserve"> stb.), és ezek</w:t>
      </w:r>
      <w:r w:rsidR="00026FF4" w:rsidRPr="00FF1D64">
        <w:rPr>
          <w:rStyle w:val="Nincs"/>
          <w:color w:val="000000"/>
          <w:u w:color="000000"/>
        </w:rPr>
        <w:t xml:space="preserve"> elsősorban jogeseteken keresztül kerülnek feldolgozásra. </w:t>
      </w:r>
      <w:r w:rsidR="00250838" w:rsidRPr="00250838">
        <w:rPr>
          <w:rStyle w:val="Nincs"/>
          <w:color w:val="000000"/>
          <w:u w:color="000000"/>
        </w:rPr>
        <w:t xml:space="preserve">Az egyes előadások </w:t>
      </w:r>
      <w:proofErr w:type="spellStart"/>
      <w:r w:rsidR="00250838" w:rsidRPr="00250838">
        <w:rPr>
          <w:rStyle w:val="Nincs"/>
          <w:color w:val="000000"/>
          <w:u w:color="000000"/>
        </w:rPr>
        <w:t>Panopto</w:t>
      </w:r>
      <w:proofErr w:type="spellEnd"/>
      <w:r w:rsidR="00250838" w:rsidRPr="00250838">
        <w:rPr>
          <w:rStyle w:val="Nincs"/>
          <w:color w:val="000000"/>
          <w:u w:color="000000"/>
        </w:rPr>
        <w:t>-felvétel formájában érhetők el</w:t>
      </w:r>
      <w:r w:rsidR="00026FF4" w:rsidRPr="00FF1D64">
        <w:rPr>
          <w:rStyle w:val="Nincs"/>
          <w:color w:val="000000"/>
          <w:u w:color="000000"/>
        </w:rPr>
        <w:t>.</w:t>
      </w:r>
      <w:r w:rsidR="00FF1D64" w:rsidRPr="00FF1D64">
        <w:rPr>
          <w:rStyle w:val="Nincs"/>
          <w:color w:val="000000"/>
          <w:u w:color="000000"/>
        </w:rPr>
        <w:t xml:space="preserve"> </w:t>
      </w:r>
      <w:r w:rsidR="00BF6824" w:rsidRPr="00FF1D64">
        <w:rPr>
          <w:rStyle w:val="Nincs"/>
          <w:color w:val="000000"/>
          <w:u w:color="000000"/>
        </w:rPr>
        <w:t>Emellett a hallgatók vizsgára való felkészülését segítik az egyes beugró kérdésekhez</w:t>
      </w:r>
      <w:r w:rsidR="00864349">
        <w:rPr>
          <w:rStyle w:val="Nincs"/>
          <w:color w:val="000000"/>
          <w:u w:color="000000"/>
        </w:rPr>
        <w:t xml:space="preserve"> (lásd a kollokviumi számonkérésnél)</w:t>
      </w:r>
      <w:r w:rsidR="00BF6824" w:rsidRPr="00FF1D64">
        <w:rPr>
          <w:rStyle w:val="Nincs"/>
          <w:color w:val="000000"/>
          <w:u w:color="000000"/>
        </w:rPr>
        <w:t xml:space="preserve"> </w:t>
      </w:r>
      <w:r w:rsidR="00764E21">
        <w:rPr>
          <w:rStyle w:val="Nincs"/>
          <w:color w:val="000000"/>
          <w:u w:color="000000"/>
        </w:rPr>
        <w:t>készült</w:t>
      </w:r>
      <w:r w:rsidR="00BF6824" w:rsidRPr="00FF1D64">
        <w:rPr>
          <w:rStyle w:val="Nincs"/>
          <w:color w:val="000000"/>
          <w:u w:color="000000"/>
        </w:rPr>
        <w:t xml:space="preserve"> hangfelvételek, amelyek a tárgy </w:t>
      </w:r>
      <w:proofErr w:type="spellStart"/>
      <w:r w:rsidR="009061DD">
        <w:rPr>
          <w:rStyle w:val="Nincs"/>
          <w:color w:val="000000"/>
          <w:u w:color="000000"/>
        </w:rPr>
        <w:t>C</w:t>
      </w:r>
      <w:r w:rsidR="00BF6824" w:rsidRPr="00FF1D64">
        <w:rPr>
          <w:rStyle w:val="Nincs"/>
          <w:color w:val="000000"/>
          <w:u w:color="000000"/>
        </w:rPr>
        <w:t>anvas</w:t>
      </w:r>
      <w:proofErr w:type="spellEnd"/>
      <w:r w:rsidR="009061DD">
        <w:rPr>
          <w:rStyle w:val="Nincs"/>
          <w:color w:val="000000"/>
          <w:u w:color="000000"/>
        </w:rPr>
        <w:t>-</w:t>
      </w:r>
      <w:r w:rsidR="00BF6824" w:rsidRPr="00FF1D64">
        <w:rPr>
          <w:rStyle w:val="Nincs"/>
          <w:color w:val="000000"/>
          <w:u w:color="000000"/>
        </w:rPr>
        <w:t>felületén elérhetőek a számukra.</w:t>
      </w:r>
      <w:r w:rsidR="00FF1D64" w:rsidRPr="00FF1D64">
        <w:rPr>
          <w:rStyle w:val="Nincs"/>
          <w:color w:val="000000"/>
          <w:u w:color="000000"/>
        </w:rPr>
        <w:t xml:space="preserve"> </w:t>
      </w:r>
    </w:p>
    <w:p w14:paraId="22D4C41B" w14:textId="262574BF" w:rsidR="00635362" w:rsidRDefault="00250838" w:rsidP="00BF6824">
      <w:pPr>
        <w:spacing w:line="259" w:lineRule="auto"/>
        <w:jc w:val="both"/>
        <w:rPr>
          <w:rStyle w:val="Nincs"/>
          <w:color w:val="000000"/>
          <w:u w:color="000000"/>
        </w:rPr>
      </w:pPr>
      <w:r w:rsidRPr="00250838">
        <w:rPr>
          <w:rStyle w:val="Nincs"/>
          <w:color w:val="000000"/>
          <w:u w:color="000000"/>
        </w:rPr>
        <w:t>Erre tekintettel az előadásokat úgy érdemes megnézni, hogy a hallgatók előtte elolvasták a tankönyv vonatkozó részeit és meghallgatták a kapcsolódó beugró kérdésekhez készült hangfelvételt.</w:t>
      </w:r>
    </w:p>
    <w:p w14:paraId="42DC9017" w14:textId="77777777" w:rsidR="00250838" w:rsidRPr="00FF1D64" w:rsidRDefault="00250838" w:rsidP="00BF6824">
      <w:pPr>
        <w:spacing w:line="259" w:lineRule="auto"/>
        <w:jc w:val="both"/>
        <w:rPr>
          <w:rStyle w:val="Nincs"/>
          <w:color w:val="000000"/>
          <w:u w:color="000000"/>
        </w:rPr>
      </w:pPr>
    </w:p>
    <w:p w14:paraId="57740C9C" w14:textId="77777777" w:rsidR="00CE3F44" w:rsidRPr="00FF1D64" w:rsidRDefault="00CE3F44" w:rsidP="00BF6824">
      <w:pPr>
        <w:keepNext/>
        <w:spacing w:line="259" w:lineRule="auto"/>
        <w:jc w:val="both"/>
        <w:outlineLvl w:val="0"/>
        <w:rPr>
          <w:rStyle w:val="Nincs"/>
          <w:b/>
          <w:bCs/>
        </w:rPr>
      </w:pPr>
      <w:r w:rsidRPr="00FF1D64">
        <w:rPr>
          <w:rStyle w:val="Nincs"/>
          <w:b/>
          <w:bCs/>
        </w:rPr>
        <w:t>Elérendő célok</w:t>
      </w:r>
    </w:p>
    <w:p w14:paraId="1A149D7B" w14:textId="77777777" w:rsidR="00635362" w:rsidRPr="00FF1D64" w:rsidRDefault="00635362" w:rsidP="00BF6824">
      <w:pPr>
        <w:keepNext/>
        <w:spacing w:line="259" w:lineRule="auto"/>
        <w:jc w:val="both"/>
        <w:outlineLvl w:val="0"/>
        <w:rPr>
          <w:rStyle w:val="Nincs"/>
          <w:b/>
          <w:bCs/>
        </w:rPr>
      </w:pPr>
    </w:p>
    <w:p w14:paraId="4EE50DF7" w14:textId="77777777" w:rsidR="00BF6824" w:rsidRPr="00FF1D64" w:rsidRDefault="00BF6824" w:rsidP="00BF6824">
      <w:pPr>
        <w:spacing w:line="259" w:lineRule="auto"/>
        <w:jc w:val="both"/>
        <w:rPr>
          <w:rStyle w:val="Nincs"/>
        </w:rPr>
      </w:pPr>
      <w:r w:rsidRPr="00FF1D64">
        <w:rPr>
          <w:rStyle w:val="Nincs"/>
          <w:color w:val="000000"/>
          <w:u w:color="000000"/>
        </w:rPr>
        <w:t>A kurzus teljesítése után a hallgató</w:t>
      </w:r>
      <w:r w:rsidRPr="00FF1D64">
        <w:rPr>
          <w:rStyle w:val="Nincs"/>
          <w:color w:val="000000"/>
          <w:u w:color="000000"/>
          <w:lang w:val="pt-PT"/>
        </w:rPr>
        <w:t>:</w:t>
      </w:r>
    </w:p>
    <w:p w14:paraId="4455A2EF" w14:textId="32086159" w:rsidR="00BF6824" w:rsidRPr="00FF1D64" w:rsidRDefault="00BF6824" w:rsidP="00BF6824">
      <w:pPr>
        <w:numPr>
          <w:ilvl w:val="0"/>
          <w:numId w:val="2"/>
        </w:numPr>
        <w:pBdr>
          <w:top w:val="nil"/>
          <w:left w:val="nil"/>
          <w:bottom w:val="nil"/>
          <w:right w:val="nil"/>
          <w:between w:val="nil"/>
          <w:bar w:val="nil"/>
        </w:pBdr>
        <w:spacing w:line="259" w:lineRule="auto"/>
        <w:jc w:val="both"/>
        <w:rPr>
          <w:rStyle w:val="Nincs"/>
          <w:rFonts w:eastAsia="Times New Roman"/>
        </w:rPr>
      </w:pPr>
      <w:r w:rsidRPr="00FF1D64">
        <w:rPr>
          <w:rStyle w:val="Nincs"/>
          <w:rFonts w:eastAsia="Times New Roman"/>
        </w:rPr>
        <w:t>ismeri a kötelmi jog általános részének fontosabb rendelkezéseit</w:t>
      </w:r>
      <w:r w:rsidR="00FF1D64" w:rsidRPr="00FF1D64">
        <w:rPr>
          <w:rStyle w:val="Nincs"/>
          <w:rFonts w:eastAsia="Times New Roman"/>
        </w:rPr>
        <w:t>;</w:t>
      </w:r>
    </w:p>
    <w:p w14:paraId="2E4448C4" w14:textId="65104524" w:rsidR="00FF1D64" w:rsidRPr="00FF1D64" w:rsidRDefault="00FF1D64" w:rsidP="00FF1D64">
      <w:pPr>
        <w:numPr>
          <w:ilvl w:val="0"/>
          <w:numId w:val="2"/>
        </w:numPr>
        <w:rPr>
          <w:rStyle w:val="Nincs"/>
          <w:rFonts w:eastAsia="Times New Roman"/>
        </w:rPr>
      </w:pPr>
      <w:r w:rsidRPr="00FF1D64">
        <w:rPr>
          <w:rStyle w:val="Nincs"/>
          <w:rFonts w:eastAsia="Times New Roman"/>
        </w:rPr>
        <w:t>érti a Ptk. kötelmi jogi szabályozásának logikáját, és azt másokkal is meg tudja értetni;</w:t>
      </w:r>
    </w:p>
    <w:p w14:paraId="2CDF8E8E" w14:textId="632E0FFD" w:rsidR="00FF1D64" w:rsidRPr="00FF1D64" w:rsidRDefault="00FF1D64" w:rsidP="00FF1D64">
      <w:pPr>
        <w:numPr>
          <w:ilvl w:val="0"/>
          <w:numId w:val="2"/>
        </w:numPr>
        <w:rPr>
          <w:rStyle w:val="Nincs"/>
          <w:rFonts w:eastAsia="Times New Roman"/>
        </w:rPr>
      </w:pPr>
      <w:r w:rsidRPr="00FF1D64">
        <w:rPr>
          <w:rStyle w:val="Nincs"/>
          <w:rFonts w:eastAsia="Times New Roman"/>
        </w:rPr>
        <w:t xml:space="preserve">értelmezni tud egy </w:t>
      </w:r>
      <w:r>
        <w:rPr>
          <w:rStyle w:val="Nincs"/>
          <w:rFonts w:eastAsia="Times New Roman"/>
        </w:rPr>
        <w:t>kötelmi</w:t>
      </w:r>
      <w:r w:rsidRPr="00FF1D64">
        <w:rPr>
          <w:rStyle w:val="Nincs"/>
          <w:rFonts w:eastAsia="Times New Roman"/>
        </w:rPr>
        <w:t xml:space="preserve"> jogi tárgyú bírósági határozatot, ennek keretében képes arra, hogy kiemelje a „ratio decidendit”</w:t>
      </w:r>
      <w:r>
        <w:rPr>
          <w:rStyle w:val="Nincs"/>
          <w:rFonts w:eastAsia="Times New Roman"/>
        </w:rPr>
        <w:t>;</w:t>
      </w:r>
    </w:p>
    <w:p w14:paraId="3C355F17" w14:textId="26B3B0C3" w:rsidR="00BF6824" w:rsidRPr="00FF1D64" w:rsidRDefault="00BF6824" w:rsidP="00BF6824">
      <w:pPr>
        <w:numPr>
          <w:ilvl w:val="0"/>
          <w:numId w:val="2"/>
        </w:numPr>
        <w:pBdr>
          <w:top w:val="nil"/>
          <w:left w:val="nil"/>
          <w:bottom w:val="nil"/>
          <w:right w:val="nil"/>
          <w:between w:val="nil"/>
          <w:bar w:val="nil"/>
        </w:pBdr>
        <w:spacing w:line="259" w:lineRule="auto"/>
        <w:jc w:val="both"/>
        <w:rPr>
          <w:rStyle w:val="Nincs"/>
          <w:rFonts w:eastAsia="Times New Roman"/>
        </w:rPr>
      </w:pPr>
      <w:r w:rsidRPr="00FF1D64">
        <w:rPr>
          <w:rStyle w:val="Nincs"/>
          <w:rFonts w:eastAsia="Times New Roman"/>
        </w:rPr>
        <w:t>önállóan tud feldolgozni és megoldani egy kötelmi jogi jogesetet, ennek keretében:</w:t>
      </w:r>
    </w:p>
    <w:p w14:paraId="668DC6A7" w14:textId="77777777" w:rsidR="00BF6824" w:rsidRPr="00FF1D64" w:rsidRDefault="00BF6824" w:rsidP="00BF6824">
      <w:pPr>
        <w:spacing w:line="259" w:lineRule="auto"/>
        <w:ind w:firstLine="283"/>
        <w:jc w:val="both"/>
        <w:rPr>
          <w:rStyle w:val="Nincs"/>
          <w:rFonts w:eastAsia="Times New Roman"/>
        </w:rPr>
      </w:pPr>
      <w:r w:rsidRPr="00FF1D64">
        <w:rPr>
          <w:rStyle w:val="Nincs"/>
          <w:rFonts w:eastAsia="Times New Roman"/>
        </w:rPr>
        <w:t>a) kiemeli a tényállásból a releváns részeket, és össze tudja azokat foglalni</w:t>
      </w:r>
    </w:p>
    <w:p w14:paraId="680AD194"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b) felismeri, hogy mi a lényegi jogi probléma az eset kapcsán</w:t>
      </w:r>
    </w:p>
    <w:p w14:paraId="0216FD9A"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c) megfogalmazza a szemben álló felek álláspontját</w:t>
      </w:r>
    </w:p>
    <w:p w14:paraId="470BA076"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d) összegyűjti az egyes álláspontok mellett felhozható érveket</w:t>
      </w:r>
    </w:p>
    <w:p w14:paraId="2417AC75"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 xml:space="preserve">e) végül állást foglal az adott jogkérdésben (melyik félnek adna igazat és miért) </w:t>
      </w:r>
    </w:p>
    <w:p w14:paraId="7181CF77" w14:textId="03D681EC" w:rsidR="00BF6824" w:rsidRPr="00FF1D64" w:rsidRDefault="00BF6824" w:rsidP="00BF6824">
      <w:pPr>
        <w:numPr>
          <w:ilvl w:val="0"/>
          <w:numId w:val="2"/>
        </w:numPr>
        <w:pBdr>
          <w:top w:val="nil"/>
          <w:left w:val="nil"/>
          <w:bottom w:val="nil"/>
          <w:right w:val="nil"/>
          <w:between w:val="nil"/>
          <w:bar w:val="nil"/>
        </w:pBdr>
        <w:spacing w:line="259" w:lineRule="auto"/>
        <w:jc w:val="both"/>
        <w:rPr>
          <w:rStyle w:val="Nincs"/>
          <w:rFonts w:eastAsia="Times New Roman"/>
        </w:rPr>
      </w:pPr>
      <w:r w:rsidRPr="00FF1D64">
        <w:rPr>
          <w:rStyle w:val="Nincs"/>
          <w:rFonts w:eastAsia="Times New Roman"/>
        </w:rPr>
        <w:lastRenderedPageBreak/>
        <w:t>képes arra, hogy elemezzen egy elé kerülő kötelmi jogi szerződést elsősorban a kötelmi jog általános részének szempontjai szerint, így különösen:</w:t>
      </w:r>
    </w:p>
    <w:p w14:paraId="1C00EDE9" w14:textId="77777777" w:rsidR="00BF6824" w:rsidRPr="00FF1D64" w:rsidRDefault="00BF6824" w:rsidP="00BF6824">
      <w:pPr>
        <w:pBdr>
          <w:top w:val="nil"/>
          <w:left w:val="nil"/>
          <w:bottom w:val="nil"/>
          <w:right w:val="nil"/>
          <w:between w:val="nil"/>
          <w:bar w:val="nil"/>
        </w:pBdr>
        <w:spacing w:line="259" w:lineRule="auto"/>
        <w:ind w:left="283"/>
        <w:jc w:val="both"/>
        <w:rPr>
          <w:rStyle w:val="Nincs"/>
          <w:rFonts w:eastAsia="Times New Roman"/>
        </w:rPr>
      </w:pPr>
      <w:r w:rsidRPr="00FF1D64">
        <w:rPr>
          <w:rStyle w:val="Nincs"/>
          <w:rFonts w:eastAsia="Times New Roman"/>
        </w:rPr>
        <w:t>a) megállapítsa, hogy elsősorban melyik fél érdekeit szolgálja a szerződés</w:t>
      </w:r>
    </w:p>
    <w:p w14:paraId="6AB3C9DA" w14:textId="77777777" w:rsidR="00BF6824" w:rsidRPr="00FF1D64" w:rsidRDefault="00BF6824" w:rsidP="00BF6824">
      <w:pPr>
        <w:pBdr>
          <w:top w:val="nil"/>
          <w:left w:val="nil"/>
          <w:bottom w:val="nil"/>
          <w:right w:val="nil"/>
          <w:between w:val="nil"/>
          <w:bar w:val="nil"/>
        </w:pBdr>
        <w:spacing w:line="259" w:lineRule="auto"/>
        <w:ind w:left="283"/>
        <w:jc w:val="both"/>
        <w:rPr>
          <w:rStyle w:val="Nincs"/>
          <w:rFonts w:eastAsia="Times New Roman"/>
        </w:rPr>
      </w:pPr>
      <w:r w:rsidRPr="00FF1D64">
        <w:rPr>
          <w:rStyle w:val="Nincs"/>
          <w:rFonts w:eastAsia="Times New Roman"/>
        </w:rPr>
        <w:t>b) felmérje, hogy az összes lényeges tartalmi elem megtalálható-e a szerződésben</w:t>
      </w:r>
    </w:p>
    <w:p w14:paraId="3F06D04A" w14:textId="77777777" w:rsidR="009061DD" w:rsidRDefault="00BF6824" w:rsidP="00FF1D64">
      <w:pPr>
        <w:pBdr>
          <w:top w:val="nil"/>
          <w:left w:val="nil"/>
          <w:bottom w:val="nil"/>
          <w:right w:val="nil"/>
          <w:between w:val="nil"/>
          <w:bar w:val="nil"/>
        </w:pBdr>
        <w:spacing w:line="259" w:lineRule="auto"/>
        <w:ind w:left="283"/>
        <w:jc w:val="both"/>
        <w:rPr>
          <w:rStyle w:val="Nincs"/>
          <w:rFonts w:eastAsia="Times New Roman"/>
        </w:rPr>
      </w:pPr>
      <w:r w:rsidRPr="00FF1D64">
        <w:rPr>
          <w:rStyle w:val="Nincs"/>
          <w:rFonts w:eastAsia="Times New Roman"/>
        </w:rPr>
        <w:t>c) beazonosítsa az érvénytelen kikötéseket az érvénytelenségi ok megadásával</w:t>
      </w:r>
    </w:p>
    <w:p w14:paraId="1826E872" w14:textId="65E09734" w:rsidR="00BF6824" w:rsidRPr="00FF1D64" w:rsidRDefault="009061DD" w:rsidP="00FF1D64">
      <w:pPr>
        <w:pBdr>
          <w:top w:val="nil"/>
          <w:left w:val="nil"/>
          <w:bottom w:val="nil"/>
          <w:right w:val="nil"/>
          <w:between w:val="nil"/>
          <w:bar w:val="nil"/>
        </w:pBdr>
        <w:spacing w:line="259" w:lineRule="auto"/>
        <w:ind w:left="283"/>
        <w:jc w:val="both"/>
        <w:rPr>
          <w:rStyle w:val="Nincs"/>
          <w:rFonts w:eastAsia="Times New Roman"/>
        </w:rPr>
      </w:pPr>
      <w:r>
        <w:rPr>
          <w:rStyle w:val="Nincs"/>
          <w:rFonts w:eastAsia="Times New Roman"/>
        </w:rPr>
        <w:t>d) felismerje, ha a felek eltértek a Ptk. diszpozitív szabályától</w:t>
      </w:r>
      <w:r w:rsidR="00430EDF">
        <w:rPr>
          <w:rStyle w:val="Nincs"/>
          <w:rFonts w:eastAsia="Times New Roman"/>
        </w:rPr>
        <w:t>, és hogy ennek mi lehet az oka</w:t>
      </w:r>
      <w:r w:rsidR="00BF6824" w:rsidRPr="00FF1D64">
        <w:rPr>
          <w:rStyle w:val="Nincs"/>
          <w:rFonts w:eastAsia="Times New Roman"/>
        </w:rPr>
        <w:t>.</w:t>
      </w:r>
    </w:p>
    <w:p w14:paraId="6C0FF7D3" w14:textId="77777777" w:rsidR="006F1A01" w:rsidRDefault="006F1A01" w:rsidP="00BF6824">
      <w:pPr>
        <w:spacing w:line="259" w:lineRule="auto"/>
        <w:jc w:val="both"/>
        <w:rPr>
          <w:rStyle w:val="Nincs"/>
          <w:b/>
          <w:color w:val="000000"/>
          <w:u w:color="000000"/>
        </w:rPr>
      </w:pPr>
    </w:p>
    <w:p w14:paraId="4CC298E0" w14:textId="1B1EDCE7" w:rsidR="000157BC" w:rsidRDefault="000157BC" w:rsidP="000157BC">
      <w:pPr>
        <w:tabs>
          <w:tab w:val="left" w:pos="1560"/>
        </w:tabs>
        <w:rPr>
          <w:rStyle w:val="Nincs"/>
          <w:color w:val="000000"/>
          <w:u w:color="000000"/>
          <w:lang w:val="da-DK"/>
        </w:rPr>
      </w:pPr>
      <w:r>
        <w:rPr>
          <w:rStyle w:val="Nincs"/>
          <w:b/>
          <w:color w:val="000000"/>
          <w:u w:color="000000"/>
          <w:lang w:val="da-DK"/>
        </w:rPr>
        <w:t>Tárgyfelelős</w:t>
      </w:r>
      <w:r w:rsidRPr="00C561CE">
        <w:rPr>
          <w:rStyle w:val="Nincs"/>
          <w:b/>
          <w:color w:val="000000"/>
          <w:u w:color="000000"/>
          <w:lang w:val="da-DK"/>
        </w:rPr>
        <w:t xml:space="preserve">: </w:t>
      </w:r>
      <w:r w:rsidRPr="00C561CE">
        <w:rPr>
          <w:rStyle w:val="Nincs"/>
          <w:color w:val="000000"/>
          <w:u w:color="000000"/>
          <w:lang w:val="da-DK"/>
        </w:rPr>
        <w:t xml:space="preserve">Tőkey Balázs, elérhetőség: </w:t>
      </w:r>
      <w:r w:rsidR="00000000">
        <w:fldChar w:fldCharType="begin"/>
      </w:r>
      <w:r w:rsidR="00000000">
        <w:instrText>HYPERLINK "mailto:tokeybalazs@ajk.elte.hu"</w:instrText>
      </w:r>
      <w:r w:rsidR="00000000">
        <w:fldChar w:fldCharType="separate"/>
      </w:r>
      <w:r w:rsidRPr="00101FD0">
        <w:rPr>
          <w:rStyle w:val="Hiperhivatkozs"/>
          <w:u w:color="000000"/>
          <w:lang w:val="da-DK"/>
        </w:rPr>
        <w:t>tokeybalazs@ajk.elte.hu</w:t>
      </w:r>
      <w:r w:rsidR="00000000">
        <w:rPr>
          <w:rStyle w:val="Hiperhivatkozs"/>
          <w:u w:color="000000"/>
          <w:lang w:val="da-DK"/>
        </w:rPr>
        <w:fldChar w:fldCharType="end"/>
      </w:r>
    </w:p>
    <w:p w14:paraId="4D2B5B08" w14:textId="77777777" w:rsidR="000157BC" w:rsidRPr="00FF1D64" w:rsidRDefault="000157BC" w:rsidP="00BF6824">
      <w:pPr>
        <w:spacing w:line="259" w:lineRule="auto"/>
        <w:jc w:val="both"/>
        <w:rPr>
          <w:rStyle w:val="Nincs"/>
          <w:b/>
          <w:color w:val="000000"/>
          <w:u w:color="000000"/>
        </w:rPr>
      </w:pPr>
    </w:p>
    <w:p w14:paraId="3BA35CDA" w14:textId="77777777" w:rsidR="002817FA" w:rsidRPr="00FF1D64" w:rsidRDefault="002817FA" w:rsidP="00BF6824">
      <w:pPr>
        <w:spacing w:line="259" w:lineRule="auto"/>
        <w:jc w:val="both"/>
        <w:rPr>
          <w:rStyle w:val="Nincs"/>
          <w:b/>
          <w:color w:val="000000"/>
          <w:u w:color="000000"/>
          <w:lang w:val="da-DK"/>
        </w:rPr>
      </w:pPr>
      <w:r w:rsidRPr="00FF1D64">
        <w:rPr>
          <w:rStyle w:val="Nincs"/>
          <w:b/>
          <w:color w:val="000000"/>
          <w:u w:color="000000"/>
          <w:lang w:val="da-DK"/>
        </w:rPr>
        <w:t xml:space="preserve">Kötelező irodalom: </w:t>
      </w:r>
    </w:p>
    <w:p w14:paraId="052DF323" w14:textId="77777777" w:rsidR="00635362" w:rsidRPr="00FF1D64" w:rsidRDefault="00635362" w:rsidP="00BF6824">
      <w:pPr>
        <w:spacing w:line="259" w:lineRule="auto"/>
        <w:jc w:val="both"/>
        <w:rPr>
          <w:rStyle w:val="Nincs"/>
          <w:b/>
          <w:color w:val="000000"/>
          <w:u w:color="000000"/>
          <w:lang w:val="da-DK"/>
        </w:rPr>
      </w:pPr>
    </w:p>
    <w:p w14:paraId="51A06AAC" w14:textId="77777777" w:rsidR="00FF1D64" w:rsidRPr="00FF1D64" w:rsidRDefault="00FF1D64" w:rsidP="00FF1D64">
      <w:pPr>
        <w:spacing w:line="259" w:lineRule="auto"/>
        <w:jc w:val="both"/>
        <w:rPr>
          <w:rStyle w:val="Nincs"/>
          <w:color w:val="000000"/>
          <w:u w:color="000000"/>
          <w:lang w:val="da-DK"/>
        </w:rPr>
      </w:pPr>
      <w:r w:rsidRPr="00FF1D64">
        <w:rPr>
          <w:rStyle w:val="Nincs"/>
          <w:color w:val="000000"/>
          <w:u w:color="000000"/>
          <w:lang w:val="da-DK"/>
        </w:rPr>
        <w:t>1. Vékás Lajos: Szerződési jog – Általános rész (ELTE Eötvös Kiadó, Budapest, 2019)</w:t>
      </w:r>
    </w:p>
    <w:p w14:paraId="56B3F3EE" w14:textId="12293788" w:rsidR="00FF1D64" w:rsidRDefault="00FF1D64" w:rsidP="00FF1D64">
      <w:pPr>
        <w:spacing w:line="259" w:lineRule="auto"/>
        <w:jc w:val="both"/>
        <w:rPr>
          <w:rStyle w:val="Nincs"/>
          <w:color w:val="000000"/>
          <w:u w:color="000000"/>
          <w:lang w:val="da-DK"/>
        </w:rPr>
      </w:pPr>
      <w:r w:rsidRPr="00FF1D64">
        <w:rPr>
          <w:rStyle w:val="Nincs"/>
          <w:color w:val="000000"/>
          <w:u w:color="000000"/>
          <w:lang w:val="da-DK"/>
        </w:rPr>
        <w:t>2. Tőkey Balázs: Szerződésen kívüli kötelmek – Kártérítés és az egyéb kötelemkeletkeztető tények (HVGORAC, Budapest, 2020)</w:t>
      </w:r>
    </w:p>
    <w:p w14:paraId="0E084461" w14:textId="21304E58" w:rsidR="0014080A" w:rsidRPr="00FF1D64" w:rsidRDefault="00FF1D64" w:rsidP="00BF6824">
      <w:pPr>
        <w:spacing w:line="259" w:lineRule="auto"/>
        <w:jc w:val="both"/>
        <w:rPr>
          <w:rStyle w:val="Nincs"/>
          <w:color w:val="000000"/>
          <w:u w:color="000000"/>
          <w:lang w:val="da-DK"/>
        </w:rPr>
      </w:pPr>
      <w:r>
        <w:rPr>
          <w:rStyle w:val="Nincs"/>
          <w:color w:val="000000"/>
          <w:u w:color="000000"/>
          <w:lang w:val="da-DK"/>
        </w:rPr>
        <w:t>3</w:t>
      </w:r>
      <w:r w:rsidR="0014080A" w:rsidRPr="00FF1D64">
        <w:rPr>
          <w:rStyle w:val="Nincs"/>
          <w:color w:val="000000"/>
          <w:u w:color="000000"/>
          <w:lang w:val="da-DK"/>
        </w:rPr>
        <w:t xml:space="preserve">. </w:t>
      </w:r>
      <w:r w:rsidR="00AC7015" w:rsidRPr="00FF1D64">
        <w:rPr>
          <w:rStyle w:val="Nincs"/>
          <w:color w:val="000000"/>
          <w:u w:color="000000"/>
          <w:lang w:val="da-DK"/>
        </w:rPr>
        <w:t>az előadásokon elhangzottak és az azok keretében kiadott</w:t>
      </w:r>
      <w:r>
        <w:rPr>
          <w:rStyle w:val="Nincs"/>
          <w:color w:val="000000"/>
          <w:u w:color="000000"/>
          <w:lang w:val="da-DK"/>
        </w:rPr>
        <w:t xml:space="preserve"> és a Canvasre feltöltött</w:t>
      </w:r>
      <w:r w:rsidR="00AC7015" w:rsidRPr="00FF1D64">
        <w:rPr>
          <w:rStyle w:val="Nincs"/>
          <w:color w:val="000000"/>
          <w:u w:color="000000"/>
          <w:lang w:val="da-DK"/>
        </w:rPr>
        <w:t xml:space="preserve"> segédanyagok</w:t>
      </w:r>
    </w:p>
    <w:p w14:paraId="26108C72" w14:textId="77777777" w:rsidR="00CE3F44" w:rsidRPr="00FF1D64" w:rsidRDefault="00CE3F44" w:rsidP="00BF6824">
      <w:pPr>
        <w:spacing w:line="259" w:lineRule="auto"/>
        <w:jc w:val="both"/>
        <w:rPr>
          <w:rStyle w:val="Nincs"/>
          <w:rFonts w:eastAsia="Times New Roman"/>
        </w:rPr>
      </w:pPr>
    </w:p>
    <w:p w14:paraId="63E8B3E0" w14:textId="77777777" w:rsidR="00CE3F44" w:rsidRPr="00FF1D64" w:rsidRDefault="004C3676" w:rsidP="00BF6824">
      <w:pPr>
        <w:spacing w:line="259" w:lineRule="auto"/>
        <w:jc w:val="both"/>
        <w:rPr>
          <w:rStyle w:val="Nincs"/>
          <w:b/>
          <w:bCs/>
          <w:color w:val="000000"/>
          <w:u w:color="000000"/>
          <w:lang w:val="da-DK"/>
        </w:rPr>
      </w:pPr>
      <w:r w:rsidRPr="00FF1D64">
        <w:rPr>
          <w:rStyle w:val="Nincs"/>
          <w:b/>
          <w:bCs/>
          <w:color w:val="000000"/>
          <w:u w:color="000000"/>
          <w:lang w:val="da-DK"/>
        </w:rPr>
        <w:t>Az előadások tematikája</w:t>
      </w:r>
    </w:p>
    <w:p w14:paraId="714976A2" w14:textId="77777777" w:rsidR="004C3676" w:rsidRPr="00FF1D64" w:rsidRDefault="004C3676" w:rsidP="00BF6824">
      <w:pPr>
        <w:spacing w:line="259" w:lineRule="auto"/>
        <w:jc w:val="both"/>
        <w:rPr>
          <w:rStyle w:val="Nincs"/>
          <w:b/>
          <w:bCs/>
          <w:color w:val="000000"/>
          <w:u w:color="000000"/>
          <w:lang w:val="da-D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7026"/>
      </w:tblGrid>
      <w:tr w:rsidR="004C3676" w:rsidRPr="00FF1D64" w14:paraId="67C5CA82"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2A591206"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36153CAF" w14:textId="56473F80" w:rsidR="004C3676" w:rsidRPr="00FF1D64" w:rsidRDefault="0087444D" w:rsidP="00BF6824">
            <w:pPr>
              <w:autoSpaceDE w:val="0"/>
              <w:autoSpaceDN w:val="0"/>
              <w:adjustRightInd w:val="0"/>
              <w:spacing w:line="259" w:lineRule="auto"/>
              <w:jc w:val="both"/>
              <w:rPr>
                <w:rFonts w:eastAsia="Calibri" w:cs="Book Antiqua"/>
                <w:color w:val="000000"/>
              </w:rPr>
            </w:pPr>
            <w:r>
              <w:rPr>
                <w:rFonts w:eastAsia="Calibri" w:cs="Book Antiqua"/>
                <w:color w:val="000000"/>
              </w:rPr>
              <w:t xml:space="preserve">Bevezetés. </w:t>
            </w:r>
            <w:r w:rsidRPr="0087444D">
              <w:rPr>
                <w:rFonts w:eastAsia="Calibri" w:cs="Book Antiqua"/>
                <w:color w:val="000000"/>
              </w:rPr>
              <w:t>A kötelmek közös szabályai</w:t>
            </w:r>
            <w:r>
              <w:rPr>
                <w:rFonts w:eastAsia="Calibri" w:cs="Book Antiqua"/>
                <w:color w:val="000000"/>
              </w:rPr>
              <w:t xml:space="preserve"> I.</w:t>
            </w:r>
          </w:p>
        </w:tc>
      </w:tr>
      <w:tr w:rsidR="004C3676" w:rsidRPr="00FF1D64" w14:paraId="77C80018"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29F6BB43"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797AD19A" w14:textId="7392FCFD"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A kötelmek közös szabályai</w:t>
            </w:r>
            <w:r>
              <w:rPr>
                <w:rFonts w:eastAsia="Calibri" w:cs="Book Antiqua"/>
                <w:color w:val="000000"/>
              </w:rPr>
              <w:t xml:space="preserve"> II. </w:t>
            </w:r>
          </w:p>
        </w:tc>
      </w:tr>
      <w:tr w:rsidR="004C3676" w:rsidRPr="00FF1D64" w14:paraId="6869D843"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4EB8A25D"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1C399730" w14:textId="07EC5570"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 szerződési alapelvek, a szerződés létrejötte</w:t>
            </w:r>
            <w:r>
              <w:rPr>
                <w:rFonts w:eastAsia="Calibri" w:cs="Book Antiqua"/>
                <w:color w:val="000000"/>
              </w:rPr>
              <w:t xml:space="preserve"> I.</w:t>
            </w:r>
          </w:p>
        </w:tc>
      </w:tr>
      <w:tr w:rsidR="004C3676" w:rsidRPr="00FF1D64" w14:paraId="53EC9D12"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3F9A7BA6"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24866C11" w14:textId="22ACEF1A"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 szerződési alapelvek, a szerződés létrejötte I</w:t>
            </w:r>
            <w:r>
              <w:rPr>
                <w:rFonts w:eastAsia="Calibri" w:cs="Book Antiqua"/>
                <w:color w:val="000000"/>
              </w:rPr>
              <w:t>I</w:t>
            </w:r>
            <w:r w:rsidRPr="0087444D">
              <w:rPr>
                <w:rFonts w:eastAsia="Calibri" w:cs="Book Antiqua"/>
                <w:color w:val="000000"/>
              </w:rPr>
              <w:t>.</w:t>
            </w:r>
          </w:p>
        </w:tc>
      </w:tr>
      <w:tr w:rsidR="004C3676" w:rsidRPr="00FF1D64" w14:paraId="37FED84C"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37528DA9"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7511693A" w14:textId="77A4D65D"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Az érvénytelenség és a hatálytalanság</w:t>
            </w:r>
            <w:r>
              <w:rPr>
                <w:rFonts w:eastAsia="Calibri" w:cs="Book Antiqua"/>
                <w:color w:val="000000"/>
              </w:rPr>
              <w:t xml:space="preserve"> I.</w:t>
            </w:r>
          </w:p>
        </w:tc>
      </w:tr>
      <w:tr w:rsidR="004C3676" w:rsidRPr="00FF1D64" w14:paraId="1ED9643A"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46BCA9C2" w14:textId="77777777" w:rsidR="004C3676" w:rsidRPr="00FF1D64" w:rsidRDefault="004C3676" w:rsidP="00BF6824">
            <w:pPr>
              <w:numPr>
                <w:ilvl w:val="0"/>
                <w:numId w:val="10"/>
              </w:numPr>
              <w:tabs>
                <w:tab w:val="left" w:pos="506"/>
              </w:tabs>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4EC962A0" w14:textId="614037AD"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Az érvénytelenség és a hatálytalanság I</w:t>
            </w:r>
            <w:r>
              <w:rPr>
                <w:rFonts w:eastAsia="Calibri" w:cs="Book Antiqua"/>
                <w:color w:val="000000"/>
              </w:rPr>
              <w:t>I</w:t>
            </w:r>
            <w:r w:rsidRPr="0087444D">
              <w:rPr>
                <w:rFonts w:eastAsia="Calibri" w:cs="Book Antiqua"/>
                <w:color w:val="000000"/>
              </w:rPr>
              <w:t>.</w:t>
            </w:r>
          </w:p>
        </w:tc>
      </w:tr>
      <w:tr w:rsidR="004C3676" w:rsidRPr="00FF1D64" w14:paraId="58299F10"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14E6BF38"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73427905" w14:textId="4AEF939D" w:rsidR="004C3676" w:rsidRPr="00FF1D64" w:rsidRDefault="0087444D" w:rsidP="00BF6824">
            <w:pPr>
              <w:autoSpaceDE w:val="0"/>
              <w:autoSpaceDN w:val="0"/>
              <w:adjustRightInd w:val="0"/>
              <w:spacing w:line="259" w:lineRule="auto"/>
              <w:jc w:val="both"/>
              <w:rPr>
                <w:rFonts w:eastAsia="Calibri" w:cs="Book Antiqua"/>
                <w:color w:val="000000"/>
              </w:rPr>
            </w:pPr>
            <w:r>
              <w:rPr>
                <w:rFonts w:eastAsia="Calibri" w:cs="Book Antiqua"/>
                <w:color w:val="000000"/>
              </w:rPr>
              <w:t>A teljesítés</w:t>
            </w:r>
          </w:p>
        </w:tc>
      </w:tr>
      <w:tr w:rsidR="004C3676" w:rsidRPr="00FF1D64" w14:paraId="29BDB512"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4FC81888"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4A61EC94" w14:textId="5637AF71"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Szerződésszegés</w:t>
            </w:r>
            <w:r>
              <w:rPr>
                <w:rFonts w:eastAsia="Calibri" w:cs="Book Antiqua"/>
                <w:color w:val="000000"/>
              </w:rPr>
              <w:t xml:space="preserve"> I.</w:t>
            </w:r>
          </w:p>
        </w:tc>
      </w:tr>
      <w:tr w:rsidR="004C3676" w:rsidRPr="00FF1D64" w14:paraId="649F5E5D"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6DD83C11"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 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1B8551C9" w14:textId="1D74ED92"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Szerződésszegés</w:t>
            </w:r>
            <w:r>
              <w:rPr>
                <w:rFonts w:eastAsia="Calibri" w:cs="Book Antiqua"/>
                <w:color w:val="000000"/>
              </w:rPr>
              <w:t xml:space="preserve"> II. </w:t>
            </w:r>
          </w:p>
        </w:tc>
      </w:tr>
      <w:tr w:rsidR="004C3676" w:rsidRPr="00FF1D64" w14:paraId="4F62C49F"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50F40787" w14:textId="118D6BAB" w:rsidR="004C3676" w:rsidRPr="00FF1D64" w:rsidRDefault="00623C2F"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3CD1958B" w14:textId="73D1499B" w:rsidR="004C3676" w:rsidRPr="00FF1D64" w:rsidRDefault="007632A0" w:rsidP="00BF6824">
            <w:pPr>
              <w:autoSpaceDE w:val="0"/>
              <w:autoSpaceDN w:val="0"/>
              <w:adjustRightInd w:val="0"/>
              <w:spacing w:line="259" w:lineRule="auto"/>
              <w:jc w:val="both"/>
              <w:rPr>
                <w:rFonts w:eastAsia="Calibri" w:cs="Book Antiqua"/>
                <w:color w:val="000000"/>
              </w:rPr>
            </w:pPr>
            <w:r w:rsidRPr="007632A0">
              <w:rPr>
                <w:rFonts w:eastAsia="Calibri" w:cs="Book Antiqua"/>
                <w:color w:val="000000"/>
              </w:rPr>
              <w:t>A szerződési biztosítékok</w:t>
            </w:r>
          </w:p>
        </w:tc>
      </w:tr>
      <w:tr w:rsidR="004C3676" w:rsidRPr="00FF1D64" w14:paraId="2957AB49"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1B1DDA69" w14:textId="79684134" w:rsidR="004C3676" w:rsidRPr="00FF1D64" w:rsidRDefault="00623C2F"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6350AF08" w14:textId="78795937" w:rsidR="004C3676" w:rsidRPr="00FF1D64" w:rsidRDefault="007632A0" w:rsidP="00BF6824">
            <w:pPr>
              <w:autoSpaceDE w:val="0"/>
              <w:autoSpaceDN w:val="0"/>
              <w:adjustRightInd w:val="0"/>
              <w:spacing w:line="259" w:lineRule="auto"/>
              <w:jc w:val="both"/>
              <w:rPr>
                <w:rFonts w:eastAsia="Calibri" w:cs="Book Antiqua"/>
                <w:color w:val="000000"/>
              </w:rPr>
            </w:pPr>
            <w:r w:rsidRPr="007632A0">
              <w:rPr>
                <w:rFonts w:eastAsia="Calibri" w:cs="Book Antiqua"/>
                <w:color w:val="000000"/>
              </w:rPr>
              <w:t>A szerződés módosítása, megszűnése és az alanyváltozások</w:t>
            </w:r>
          </w:p>
        </w:tc>
      </w:tr>
      <w:tr w:rsidR="004C3676" w:rsidRPr="00FF1D64" w14:paraId="3405D18F"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2352E025" w14:textId="2F9A7009" w:rsidR="004C3676" w:rsidRPr="00FF1D64" w:rsidRDefault="00623C2F"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3D6DB000" w14:textId="27953F24" w:rsidR="004C3676" w:rsidRPr="00FF1D64" w:rsidRDefault="0087444D" w:rsidP="00BF6824">
            <w:pPr>
              <w:autoSpaceDE w:val="0"/>
              <w:autoSpaceDN w:val="0"/>
              <w:adjustRightInd w:val="0"/>
              <w:spacing w:line="259" w:lineRule="auto"/>
              <w:jc w:val="both"/>
              <w:rPr>
                <w:rFonts w:eastAsia="Calibri" w:cs="Book Antiqua"/>
                <w:color w:val="000000"/>
              </w:rPr>
            </w:pPr>
            <w:proofErr w:type="spellStart"/>
            <w:r>
              <w:rPr>
                <w:rFonts w:eastAsia="Calibri" w:cs="Book Antiqua"/>
                <w:color w:val="000000"/>
              </w:rPr>
              <w:t>Deliktuális</w:t>
            </w:r>
            <w:proofErr w:type="spellEnd"/>
            <w:r>
              <w:rPr>
                <w:rFonts w:eastAsia="Calibri" w:cs="Book Antiqua"/>
                <w:color w:val="000000"/>
              </w:rPr>
              <w:t xml:space="preserve"> felelősség I.</w:t>
            </w:r>
          </w:p>
        </w:tc>
      </w:tr>
      <w:tr w:rsidR="004C3676" w:rsidRPr="00FF1D64" w14:paraId="23E369B0"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5E452175" w14:textId="52C8E4C2" w:rsidR="004C3676" w:rsidRPr="00FF1D64" w:rsidRDefault="00623C2F"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1D215C6C" w14:textId="3F2BA48F" w:rsidR="004C3676" w:rsidRPr="00FF1D64" w:rsidRDefault="0087444D" w:rsidP="00BF6824">
            <w:pPr>
              <w:autoSpaceDE w:val="0"/>
              <w:autoSpaceDN w:val="0"/>
              <w:adjustRightInd w:val="0"/>
              <w:spacing w:line="259" w:lineRule="auto"/>
              <w:jc w:val="both"/>
              <w:rPr>
                <w:rFonts w:eastAsia="Calibri" w:cs="Book Antiqua"/>
                <w:color w:val="000000"/>
              </w:rPr>
            </w:pPr>
            <w:proofErr w:type="spellStart"/>
            <w:r>
              <w:rPr>
                <w:rFonts w:eastAsia="Calibri" w:cs="Book Antiqua"/>
                <w:color w:val="000000"/>
              </w:rPr>
              <w:t>Deliktuális</w:t>
            </w:r>
            <w:proofErr w:type="spellEnd"/>
            <w:r>
              <w:rPr>
                <w:rFonts w:eastAsia="Calibri" w:cs="Book Antiqua"/>
                <w:color w:val="000000"/>
              </w:rPr>
              <w:t xml:space="preserve"> felelősség II. </w:t>
            </w:r>
            <w:r w:rsidR="00FF1D64">
              <w:rPr>
                <w:rFonts w:eastAsia="Calibri" w:cs="Book Antiqua"/>
                <w:color w:val="000000"/>
              </w:rPr>
              <w:t>Egyéb kötelemkeletkeztető tények</w:t>
            </w:r>
          </w:p>
        </w:tc>
      </w:tr>
    </w:tbl>
    <w:p w14:paraId="665A3F3B" w14:textId="77777777" w:rsidR="004C3676" w:rsidRPr="00FF1D64" w:rsidRDefault="004C3676" w:rsidP="00BF6824">
      <w:pPr>
        <w:spacing w:line="259" w:lineRule="auto"/>
        <w:jc w:val="both"/>
        <w:rPr>
          <w:rStyle w:val="Nincs"/>
          <w:b/>
          <w:bCs/>
        </w:rPr>
      </w:pPr>
    </w:p>
    <w:p w14:paraId="2F38A06A" w14:textId="77777777" w:rsidR="00AC7015" w:rsidRPr="00FF1D64" w:rsidRDefault="00AC7015" w:rsidP="00BF6824">
      <w:pPr>
        <w:spacing w:line="259" w:lineRule="auto"/>
        <w:jc w:val="both"/>
        <w:rPr>
          <w:rFonts w:eastAsia="Times New Roman"/>
          <w:b/>
        </w:rPr>
      </w:pPr>
      <w:r w:rsidRPr="00FF1D64">
        <w:rPr>
          <w:rFonts w:eastAsia="Times New Roman"/>
          <w:b/>
        </w:rPr>
        <w:t>A kollokviumi számonkérés</w:t>
      </w:r>
    </w:p>
    <w:p w14:paraId="2A6EBE27" w14:textId="77777777" w:rsidR="00AC7015" w:rsidRDefault="00AC7015" w:rsidP="00BF6824">
      <w:pPr>
        <w:spacing w:line="259" w:lineRule="auto"/>
        <w:jc w:val="both"/>
        <w:rPr>
          <w:rFonts w:eastAsia="Times New Roman"/>
          <w:b/>
        </w:rPr>
      </w:pPr>
    </w:p>
    <w:p w14:paraId="2F851208" w14:textId="685626B6" w:rsidR="007632A0" w:rsidRDefault="007632A0" w:rsidP="00BF6824">
      <w:pPr>
        <w:spacing w:line="259" w:lineRule="auto"/>
        <w:jc w:val="both"/>
        <w:rPr>
          <w:rFonts w:eastAsia="Times New Roman"/>
          <w:bCs/>
        </w:rPr>
      </w:pPr>
      <w:r>
        <w:rPr>
          <w:rFonts w:eastAsia="Times New Roman"/>
          <w:bCs/>
        </w:rPr>
        <w:t xml:space="preserve">Kollokviumot csak az a hallgató tehet, aki a szemináriumot sikeresen teljesítette. </w:t>
      </w:r>
      <w:r w:rsidR="00864349">
        <w:rPr>
          <w:rFonts w:eastAsia="Times New Roman"/>
          <w:bCs/>
        </w:rPr>
        <w:t xml:space="preserve">Azok a hallgatók, akiknek a szemináriumi jegye elégtelen, a vizsgaidőszak első hetére meghirdetett időpontban közösen kapnak lehetőséget javításra, melyet a tárgyfelelős szervez. A javítás </w:t>
      </w:r>
      <w:r w:rsidR="00864349" w:rsidRPr="00864349">
        <w:t>írásbeli</w:t>
      </w:r>
      <w:r w:rsidR="00864349" w:rsidRPr="00864349">
        <w:rPr>
          <w:rFonts w:eastAsia="Times New Roman"/>
          <w:bCs/>
        </w:rPr>
        <w:t>,</w:t>
      </w:r>
      <w:r w:rsidR="00864349">
        <w:rPr>
          <w:rFonts w:eastAsia="Times New Roman"/>
          <w:bCs/>
        </w:rPr>
        <w:t xml:space="preserve"> ennek keretében</w:t>
      </w:r>
      <w:r w:rsidR="00864349" w:rsidRPr="00864349">
        <w:rPr>
          <w:rFonts w:eastAsia="Times New Roman"/>
          <w:bCs/>
        </w:rPr>
        <w:t xml:space="preserve"> két olyan jellegű jogesetet </w:t>
      </w:r>
      <w:r w:rsidR="00864349">
        <w:rPr>
          <w:rFonts w:eastAsia="Times New Roman"/>
          <w:bCs/>
        </w:rPr>
        <w:t>kell megoldani,</w:t>
      </w:r>
      <w:r w:rsidR="00864349" w:rsidRPr="00864349">
        <w:rPr>
          <w:rFonts w:eastAsia="Times New Roman"/>
          <w:bCs/>
        </w:rPr>
        <w:t xml:space="preserve"> mint amilyenek a jogesettárban vannak. Segédeszköz nem használha</w:t>
      </w:r>
      <w:r w:rsidR="00864349">
        <w:rPr>
          <w:rFonts w:eastAsia="Times New Roman"/>
          <w:bCs/>
        </w:rPr>
        <w:t>tó</w:t>
      </w:r>
      <w:r w:rsidR="00864349" w:rsidRPr="00864349">
        <w:rPr>
          <w:rFonts w:eastAsia="Times New Roman"/>
          <w:bCs/>
        </w:rPr>
        <w:t>.</w:t>
      </w:r>
    </w:p>
    <w:p w14:paraId="4F6F2663" w14:textId="77777777" w:rsidR="00864349" w:rsidRDefault="00864349" w:rsidP="00BF6824">
      <w:pPr>
        <w:spacing w:line="259" w:lineRule="auto"/>
        <w:jc w:val="both"/>
        <w:rPr>
          <w:rFonts w:eastAsia="Times New Roman"/>
          <w:bCs/>
        </w:rPr>
      </w:pPr>
    </w:p>
    <w:p w14:paraId="2DBEA097" w14:textId="032ABBC3" w:rsidR="00864349" w:rsidRDefault="00864349" w:rsidP="00BF6824">
      <w:pPr>
        <w:spacing w:line="259" w:lineRule="auto"/>
        <w:jc w:val="both"/>
        <w:rPr>
          <w:rFonts w:eastAsia="Times New Roman"/>
          <w:bCs/>
        </w:rPr>
      </w:pPr>
      <w:r>
        <w:rPr>
          <w:rFonts w:eastAsia="Times New Roman"/>
          <w:bCs/>
        </w:rPr>
        <w:lastRenderedPageBreak/>
        <w:t>A kollokviumi vizsga egy írásbeli (beugró) és egy szóbeli részből áll.</w:t>
      </w:r>
      <w:r w:rsidR="004732BD">
        <w:rPr>
          <w:rFonts w:eastAsia="Times New Roman"/>
          <w:bCs/>
        </w:rPr>
        <w:t xml:space="preserve"> A vizsgák a meghirdetett napokon 8 órakor és 13 órakor kezdődnek az írásbeli résszel, a szóbelik 9 órakor és 14 órakor. A vizsgán laza, hétköznapi öltözetben ajánlott megjelenni (</w:t>
      </w:r>
      <w:proofErr w:type="spellStart"/>
      <w:r w:rsidR="004732BD">
        <w:rPr>
          <w:rFonts w:eastAsia="Times New Roman"/>
          <w:bCs/>
        </w:rPr>
        <w:t>dress</w:t>
      </w:r>
      <w:proofErr w:type="spellEnd"/>
      <w:r w:rsidR="004732BD">
        <w:rPr>
          <w:rFonts w:eastAsia="Times New Roman"/>
          <w:bCs/>
        </w:rPr>
        <w:t xml:space="preserve"> </w:t>
      </w:r>
      <w:proofErr w:type="spellStart"/>
      <w:r w:rsidR="004732BD">
        <w:rPr>
          <w:rFonts w:eastAsia="Times New Roman"/>
          <w:bCs/>
        </w:rPr>
        <w:t>code</w:t>
      </w:r>
      <w:proofErr w:type="spellEnd"/>
      <w:r w:rsidR="004732BD">
        <w:rPr>
          <w:rFonts w:eastAsia="Times New Roman"/>
          <w:bCs/>
        </w:rPr>
        <w:t xml:space="preserve">: </w:t>
      </w:r>
      <w:proofErr w:type="spellStart"/>
      <w:r w:rsidR="004732BD">
        <w:rPr>
          <w:rFonts w:eastAsia="Times New Roman"/>
          <w:bCs/>
        </w:rPr>
        <w:t>casual</w:t>
      </w:r>
      <w:proofErr w:type="spellEnd"/>
      <w:r w:rsidR="004732BD">
        <w:rPr>
          <w:rFonts w:eastAsia="Times New Roman"/>
          <w:bCs/>
        </w:rPr>
        <w:t>).</w:t>
      </w:r>
      <w:r w:rsidR="00AC73C1">
        <w:rPr>
          <w:rFonts w:eastAsia="Times New Roman"/>
          <w:bCs/>
        </w:rPr>
        <w:t xml:space="preserve"> Minden hallgató a tárgyfelelős előtt vizsgázik</w:t>
      </w:r>
      <w:r w:rsidR="00430EDF">
        <w:rPr>
          <w:rFonts w:eastAsia="Times New Roman"/>
          <w:bCs/>
        </w:rPr>
        <w:t>, a kollokviumon segédeszköz nem használható</w:t>
      </w:r>
      <w:r w:rsidR="00AC73C1">
        <w:rPr>
          <w:rFonts w:eastAsia="Times New Roman"/>
          <w:bCs/>
        </w:rPr>
        <w:t>.</w:t>
      </w:r>
      <w:r w:rsidR="008F256C">
        <w:rPr>
          <w:rFonts w:eastAsia="Times New Roman"/>
          <w:bCs/>
        </w:rPr>
        <w:t xml:space="preserve"> Késés esetén a vizsga nem kezdhető meg, az ilyen eset ugyanúgy minősül, mintha a hallgató nem jelent volna meg a vizsgán.</w:t>
      </w:r>
    </w:p>
    <w:p w14:paraId="76E18309" w14:textId="77777777" w:rsidR="004732BD" w:rsidRDefault="004732BD" w:rsidP="00864349">
      <w:pPr>
        <w:spacing w:line="259" w:lineRule="auto"/>
        <w:jc w:val="both"/>
        <w:rPr>
          <w:rFonts w:eastAsia="Times New Roman"/>
          <w:bCs/>
        </w:rPr>
      </w:pPr>
    </w:p>
    <w:p w14:paraId="5E405D40" w14:textId="7FE902F8" w:rsidR="00864349" w:rsidRPr="00864349" w:rsidRDefault="00864349" w:rsidP="00864349">
      <w:pPr>
        <w:spacing w:line="259" w:lineRule="auto"/>
        <w:jc w:val="both"/>
        <w:rPr>
          <w:rFonts w:eastAsia="Times New Roman"/>
          <w:bCs/>
        </w:rPr>
      </w:pPr>
      <w:r>
        <w:rPr>
          <w:rFonts w:eastAsia="Times New Roman"/>
          <w:bCs/>
        </w:rPr>
        <w:t xml:space="preserve">Az </w:t>
      </w:r>
      <w:r w:rsidR="004732BD">
        <w:rPr>
          <w:rFonts w:eastAsia="Times New Roman"/>
          <w:bCs/>
        </w:rPr>
        <w:t>írásbeli részen</w:t>
      </w:r>
      <w:r>
        <w:rPr>
          <w:rFonts w:eastAsia="Times New Roman"/>
          <w:bCs/>
        </w:rPr>
        <w:t xml:space="preserve"> az előre megadott 111 kérdésből hármat kell megválaszolni</w:t>
      </w:r>
      <w:r w:rsidR="00AC73C1">
        <w:rPr>
          <w:rFonts w:eastAsia="Times New Roman"/>
          <w:bCs/>
        </w:rPr>
        <w:t xml:space="preserve"> 15 perc alatt</w:t>
      </w:r>
      <w:r>
        <w:rPr>
          <w:rFonts w:eastAsia="Times New Roman"/>
          <w:bCs/>
        </w:rPr>
        <w:t xml:space="preserve">. </w:t>
      </w:r>
      <w:r w:rsidRPr="00864349">
        <w:rPr>
          <w:rFonts w:eastAsia="Times New Roman"/>
          <w:bCs/>
        </w:rPr>
        <w:t>A kérdések</w:t>
      </w:r>
      <w:r>
        <w:rPr>
          <w:rFonts w:eastAsia="Times New Roman"/>
          <w:bCs/>
        </w:rPr>
        <w:t xml:space="preserve"> közül 37 rövid (1-es csoport), 37 közepes hosszúságú (2-es csoport)</w:t>
      </w:r>
      <w:r w:rsidR="00C13627">
        <w:rPr>
          <w:rFonts w:eastAsia="Times New Roman"/>
          <w:bCs/>
        </w:rPr>
        <w:t xml:space="preserve"> és</w:t>
      </w:r>
      <w:r>
        <w:rPr>
          <w:rFonts w:eastAsia="Times New Roman"/>
          <w:bCs/>
        </w:rPr>
        <w:t xml:space="preserve"> 37 pedig</w:t>
      </w:r>
      <w:r w:rsidRPr="00864349">
        <w:rPr>
          <w:rFonts w:eastAsia="Times New Roman"/>
          <w:bCs/>
        </w:rPr>
        <w:t xml:space="preserve"> hosszabb</w:t>
      </w:r>
      <w:r>
        <w:rPr>
          <w:rFonts w:eastAsia="Times New Roman"/>
          <w:bCs/>
        </w:rPr>
        <w:t xml:space="preserve"> (3-as csoport)</w:t>
      </w:r>
      <w:r w:rsidRPr="00864349">
        <w:rPr>
          <w:rFonts w:eastAsia="Times New Roman"/>
          <w:bCs/>
        </w:rPr>
        <w:t xml:space="preserve"> kérdés</w:t>
      </w:r>
      <w:r>
        <w:rPr>
          <w:rFonts w:eastAsia="Times New Roman"/>
          <w:bCs/>
        </w:rPr>
        <w:t>. A</w:t>
      </w:r>
      <w:r w:rsidR="00764E21" w:rsidRPr="00764E21">
        <w:rPr>
          <w:rFonts w:eastAsia="Times New Roman"/>
          <w:bCs/>
        </w:rPr>
        <w:t xml:space="preserve">z előadás </w:t>
      </w:r>
      <w:proofErr w:type="spellStart"/>
      <w:r w:rsidR="00764E21" w:rsidRPr="00764E21">
        <w:rPr>
          <w:rFonts w:eastAsia="Times New Roman"/>
          <w:bCs/>
        </w:rPr>
        <w:t>Canvas</w:t>
      </w:r>
      <w:proofErr w:type="spellEnd"/>
      <w:r w:rsidR="00C13627">
        <w:rPr>
          <w:rFonts w:eastAsia="Times New Roman"/>
          <w:bCs/>
        </w:rPr>
        <w:t>-</w:t>
      </w:r>
      <w:r w:rsidR="00764E21" w:rsidRPr="00764E21">
        <w:rPr>
          <w:rFonts w:eastAsia="Times New Roman"/>
          <w:bCs/>
        </w:rPr>
        <w:t>felületén</w:t>
      </w:r>
      <w:r w:rsidR="00764E21">
        <w:rPr>
          <w:rFonts w:eastAsia="Times New Roman"/>
          <w:bCs/>
        </w:rPr>
        <w:t xml:space="preserve"> megtalálhatóak a</w:t>
      </w:r>
      <w:r>
        <w:rPr>
          <w:rFonts w:eastAsia="Times New Roman"/>
          <w:bCs/>
        </w:rPr>
        <w:t xml:space="preserve"> kérdések</w:t>
      </w:r>
      <w:r w:rsidR="00764E21">
        <w:rPr>
          <w:rFonts w:eastAsia="Times New Roman"/>
          <w:bCs/>
        </w:rPr>
        <w:t>re adott helyes válaszok</w:t>
      </w:r>
      <w:r w:rsidR="007536CE">
        <w:rPr>
          <w:rFonts w:eastAsia="Times New Roman"/>
          <w:bCs/>
        </w:rPr>
        <w:t xml:space="preserve"> (a zárójelben lévő szövegrészek is az elvárt válaszhoz tartoznak)</w:t>
      </w:r>
      <w:r w:rsidR="00764E21">
        <w:rPr>
          <w:rFonts w:eastAsia="Times New Roman"/>
          <w:bCs/>
        </w:rPr>
        <w:t xml:space="preserve"> egy pdf dokumentumban, valamint kilenc különböző témakörre osztva </w:t>
      </w:r>
      <w:proofErr w:type="spellStart"/>
      <w:r w:rsidR="00764E21">
        <w:rPr>
          <w:rFonts w:eastAsia="Times New Roman"/>
          <w:bCs/>
        </w:rPr>
        <w:t>ppt</w:t>
      </w:r>
      <w:proofErr w:type="spellEnd"/>
      <w:r w:rsidR="00764E21">
        <w:rPr>
          <w:rFonts w:eastAsia="Times New Roman"/>
          <w:bCs/>
        </w:rPr>
        <w:t xml:space="preserve"> formátumban is (az egyes diák a kérdéseket tartalmazzák, a válaszok a jegyzetben szerepelnek). </w:t>
      </w:r>
      <w:r w:rsidR="00764E21" w:rsidRPr="00764E21">
        <w:rPr>
          <w:rFonts w:eastAsia="Times New Roman"/>
          <w:bCs/>
        </w:rPr>
        <w:t xml:space="preserve">Emellett </w:t>
      </w:r>
      <w:r w:rsidR="00764E21">
        <w:rPr>
          <w:rFonts w:eastAsia="Times New Roman"/>
          <w:bCs/>
        </w:rPr>
        <w:t>ugyanott elérhető</w:t>
      </w:r>
      <w:r w:rsidR="00C13627">
        <w:rPr>
          <w:rFonts w:eastAsia="Times New Roman"/>
          <w:bCs/>
        </w:rPr>
        <w:t>ek</w:t>
      </w:r>
      <w:r w:rsidR="00764E21">
        <w:rPr>
          <w:rFonts w:eastAsia="Times New Roman"/>
          <w:bCs/>
        </w:rPr>
        <w:t xml:space="preserve"> </w:t>
      </w:r>
      <w:r w:rsidR="00764E21" w:rsidRPr="00764E21">
        <w:rPr>
          <w:rFonts w:eastAsia="Times New Roman"/>
          <w:bCs/>
        </w:rPr>
        <w:t>a hallgatók</w:t>
      </w:r>
      <w:r w:rsidR="00764E21">
        <w:rPr>
          <w:rFonts w:eastAsia="Times New Roman"/>
          <w:bCs/>
        </w:rPr>
        <w:t xml:space="preserve"> számára</w:t>
      </w:r>
      <w:r w:rsidR="00764E21" w:rsidRPr="00764E21">
        <w:rPr>
          <w:rFonts w:eastAsia="Times New Roman"/>
          <w:bCs/>
        </w:rPr>
        <w:t xml:space="preserve"> az egyes beugró kérdésekhez </w:t>
      </w:r>
      <w:r w:rsidR="00764E21">
        <w:rPr>
          <w:rFonts w:eastAsia="Times New Roman"/>
          <w:bCs/>
        </w:rPr>
        <w:t>készült</w:t>
      </w:r>
      <w:r w:rsidR="00764E21" w:rsidRPr="00764E21">
        <w:rPr>
          <w:rFonts w:eastAsia="Times New Roman"/>
          <w:bCs/>
        </w:rPr>
        <w:t xml:space="preserve"> hangfelvételek</w:t>
      </w:r>
      <w:r w:rsidR="00764E21">
        <w:rPr>
          <w:rFonts w:eastAsia="Times New Roman"/>
          <w:bCs/>
        </w:rPr>
        <w:t xml:space="preserve"> is (szintén külön témakörönként)</w:t>
      </w:r>
      <w:r w:rsidR="00764E21" w:rsidRPr="00764E21">
        <w:rPr>
          <w:rFonts w:eastAsia="Times New Roman"/>
          <w:bCs/>
        </w:rPr>
        <w:t>, amelyek a</w:t>
      </w:r>
      <w:r w:rsidR="00764E21">
        <w:rPr>
          <w:rFonts w:eastAsia="Times New Roman"/>
          <w:bCs/>
        </w:rPr>
        <w:t>z elvárt válaszok mellett rövid magyarázatokat is adnak.</w:t>
      </w:r>
    </w:p>
    <w:p w14:paraId="30BC042E" w14:textId="412A2E7E" w:rsidR="00864349" w:rsidRDefault="00864349" w:rsidP="00864349">
      <w:pPr>
        <w:spacing w:line="259" w:lineRule="auto"/>
        <w:jc w:val="both"/>
        <w:rPr>
          <w:rFonts w:eastAsia="Times New Roman"/>
          <w:bCs/>
        </w:rPr>
      </w:pPr>
      <w:r w:rsidRPr="00864349">
        <w:rPr>
          <w:rFonts w:eastAsia="Times New Roman"/>
          <w:bCs/>
        </w:rPr>
        <w:t>A beugró</w:t>
      </w:r>
      <w:r w:rsidR="00764E21">
        <w:rPr>
          <w:rFonts w:eastAsia="Times New Roman"/>
          <w:bCs/>
        </w:rPr>
        <w:t xml:space="preserve"> vizsga</w:t>
      </w:r>
      <w:r w:rsidRPr="00864349">
        <w:rPr>
          <w:rFonts w:eastAsia="Times New Roman"/>
          <w:bCs/>
        </w:rPr>
        <w:t xml:space="preserve"> során minden hallgató</w:t>
      </w:r>
      <w:r w:rsidR="00764E21">
        <w:rPr>
          <w:rFonts w:eastAsia="Times New Roman"/>
          <w:bCs/>
        </w:rPr>
        <w:t xml:space="preserve"> véletlenszerűen</w:t>
      </w:r>
      <w:r w:rsidRPr="00864349">
        <w:rPr>
          <w:rFonts w:eastAsia="Times New Roman"/>
          <w:bCs/>
        </w:rPr>
        <w:t xml:space="preserve"> három kérdést kap, csoportonként egyet-egyet</w:t>
      </w:r>
      <w:r w:rsidR="00764E21">
        <w:rPr>
          <w:rFonts w:eastAsia="Times New Roman"/>
          <w:bCs/>
        </w:rPr>
        <w:t xml:space="preserve"> (tehát egy rövid, egy közepes és egy hosszabb kérdést)</w:t>
      </w:r>
      <w:r w:rsidRPr="00864349">
        <w:rPr>
          <w:rFonts w:eastAsia="Times New Roman"/>
          <w:bCs/>
        </w:rPr>
        <w:t xml:space="preserve">. Ha </w:t>
      </w:r>
      <w:r w:rsidR="00764E21">
        <w:rPr>
          <w:rFonts w:eastAsia="Times New Roman"/>
          <w:bCs/>
        </w:rPr>
        <w:t xml:space="preserve">valaki </w:t>
      </w:r>
      <w:r w:rsidRPr="00864349">
        <w:rPr>
          <w:rFonts w:eastAsia="Times New Roman"/>
          <w:bCs/>
        </w:rPr>
        <w:t xml:space="preserve">két kérdést ugyanabból a témakörből (pl. szerződésszegés) </w:t>
      </w:r>
      <w:r w:rsidR="00764E21">
        <w:rPr>
          <w:rFonts w:eastAsia="Times New Roman"/>
          <w:bCs/>
        </w:rPr>
        <w:t>kapna</w:t>
      </w:r>
      <w:r w:rsidRPr="00864349">
        <w:rPr>
          <w:rFonts w:eastAsia="Times New Roman"/>
          <w:bCs/>
        </w:rPr>
        <w:t>, akkor</w:t>
      </w:r>
      <w:r w:rsidR="00764E21">
        <w:rPr>
          <w:rFonts w:eastAsia="Times New Roman"/>
          <w:bCs/>
        </w:rPr>
        <w:t xml:space="preserve"> a később húzott helyett</w:t>
      </w:r>
      <w:r w:rsidRPr="00864349">
        <w:rPr>
          <w:rFonts w:eastAsia="Times New Roman"/>
          <w:bCs/>
        </w:rPr>
        <w:t xml:space="preserve"> új</w:t>
      </w:r>
      <w:r w:rsidR="00764E21">
        <w:rPr>
          <w:rFonts w:eastAsia="Times New Roman"/>
          <w:bCs/>
        </w:rPr>
        <w:t>at kap</w:t>
      </w:r>
      <w:r w:rsidRPr="00864349">
        <w:rPr>
          <w:rFonts w:eastAsia="Times New Roman"/>
          <w:bCs/>
        </w:rPr>
        <w:t>, hogy mindegyik kérdése különböző témakörből legyen.</w:t>
      </w:r>
    </w:p>
    <w:p w14:paraId="776122CD" w14:textId="70792C8E" w:rsidR="007B6092" w:rsidRPr="00864349" w:rsidRDefault="007B6092" w:rsidP="00864349">
      <w:pPr>
        <w:spacing w:line="259" w:lineRule="auto"/>
        <w:jc w:val="both"/>
        <w:rPr>
          <w:rFonts w:eastAsia="Times New Roman"/>
          <w:bCs/>
        </w:rPr>
      </w:pPr>
      <w:r>
        <w:rPr>
          <w:rFonts w:eastAsia="Times New Roman"/>
          <w:bCs/>
        </w:rPr>
        <w:t xml:space="preserve">Az a hallgató, aki előzetesen igazolja, hogy a félév során a Polgári Jogi Tudományos Diákkör legalább 6 ülésén rész vett, </w:t>
      </w:r>
      <w:r w:rsidR="004732BD">
        <w:rPr>
          <w:rFonts w:eastAsia="Times New Roman"/>
          <w:bCs/>
        </w:rPr>
        <w:t xml:space="preserve">az egyik általa választott kérdés helyett újat húzhat. </w:t>
      </w:r>
    </w:p>
    <w:p w14:paraId="3A231A8A" w14:textId="55578998" w:rsidR="007B6092" w:rsidRDefault="00864349" w:rsidP="00864349">
      <w:pPr>
        <w:spacing w:line="259" w:lineRule="auto"/>
        <w:jc w:val="both"/>
        <w:rPr>
          <w:rFonts w:eastAsia="Times New Roman"/>
          <w:bCs/>
        </w:rPr>
      </w:pPr>
      <w:r w:rsidRPr="00864349">
        <w:rPr>
          <w:rFonts w:eastAsia="Times New Roman"/>
          <w:bCs/>
        </w:rPr>
        <w:t xml:space="preserve">A </w:t>
      </w:r>
      <w:r w:rsidR="00C13627">
        <w:rPr>
          <w:rFonts w:eastAsia="Times New Roman"/>
          <w:bCs/>
        </w:rPr>
        <w:t>vizsga írásbeli része</w:t>
      </w:r>
      <w:r w:rsidRPr="00864349">
        <w:rPr>
          <w:rFonts w:eastAsia="Times New Roman"/>
          <w:bCs/>
        </w:rPr>
        <w:t xml:space="preserve"> akkor sikeres, ha az 1-es és 2-es kérdésre adott válaszban nincs se hiányosság, se pontatlanság, a 3-</w:t>
      </w:r>
      <w:r w:rsidR="00764E21">
        <w:rPr>
          <w:rFonts w:eastAsia="Times New Roman"/>
          <w:bCs/>
        </w:rPr>
        <w:t>as csoportba tartozó kérdésre</w:t>
      </w:r>
      <w:r w:rsidRPr="00864349">
        <w:rPr>
          <w:rFonts w:eastAsia="Times New Roman"/>
          <w:bCs/>
        </w:rPr>
        <w:t xml:space="preserve"> adott válaszban pedig legfeljebb egy hiányosság vagy pontatlanság van.</w:t>
      </w:r>
    </w:p>
    <w:p w14:paraId="652EA282" w14:textId="02347295" w:rsidR="007B6092" w:rsidRDefault="007B6092" w:rsidP="00864349">
      <w:pPr>
        <w:spacing w:line="259" w:lineRule="auto"/>
        <w:jc w:val="both"/>
        <w:rPr>
          <w:rFonts w:eastAsia="Times New Roman"/>
          <w:bCs/>
        </w:rPr>
      </w:pPr>
      <w:r>
        <w:rPr>
          <w:rFonts w:eastAsia="Times New Roman"/>
          <w:bCs/>
        </w:rPr>
        <w:t>Sikertelen beugró esetén a</w:t>
      </w:r>
      <w:r w:rsidR="004732BD">
        <w:rPr>
          <w:rFonts w:eastAsia="Times New Roman"/>
          <w:bCs/>
        </w:rPr>
        <w:t xml:space="preserve"> kollokviumi</w:t>
      </w:r>
      <w:r>
        <w:rPr>
          <w:rFonts w:eastAsia="Times New Roman"/>
          <w:bCs/>
        </w:rPr>
        <w:t xml:space="preserve"> szóbeli rész</w:t>
      </w:r>
      <w:r w:rsidR="004732BD">
        <w:rPr>
          <w:rFonts w:eastAsia="Times New Roman"/>
          <w:bCs/>
        </w:rPr>
        <w:t>e</w:t>
      </w:r>
      <w:r>
        <w:rPr>
          <w:rFonts w:eastAsia="Times New Roman"/>
          <w:bCs/>
        </w:rPr>
        <w:t xml:space="preserve"> nem kezdhető meg, a</w:t>
      </w:r>
      <w:r w:rsidR="004732BD">
        <w:rPr>
          <w:rFonts w:eastAsia="Times New Roman"/>
          <w:bCs/>
        </w:rPr>
        <w:t xml:space="preserve"> vizsga elégtelen eredménnyel zárul.</w:t>
      </w:r>
    </w:p>
    <w:p w14:paraId="4E61ABCB" w14:textId="77777777" w:rsidR="004732BD" w:rsidRDefault="004732BD" w:rsidP="00864349">
      <w:pPr>
        <w:spacing w:line="259" w:lineRule="auto"/>
        <w:jc w:val="both"/>
        <w:rPr>
          <w:rFonts w:eastAsia="Times New Roman"/>
          <w:bCs/>
        </w:rPr>
      </w:pPr>
    </w:p>
    <w:p w14:paraId="24465ACA" w14:textId="2C201923" w:rsidR="004732BD" w:rsidRDefault="004732BD" w:rsidP="00864349">
      <w:pPr>
        <w:spacing w:line="259" w:lineRule="auto"/>
        <w:jc w:val="both"/>
        <w:rPr>
          <w:rFonts w:eastAsia="Times New Roman"/>
          <w:bCs/>
        </w:rPr>
      </w:pPr>
      <w:r>
        <w:rPr>
          <w:rFonts w:eastAsia="Times New Roman"/>
          <w:bCs/>
        </w:rPr>
        <w:t>Sikeres beugró esetén lehet részt venni a szóbeli részen. Ennek keretében a hallgatók egy olyan jogeset tényállását kapják meg véletlenszerűen, amely</w:t>
      </w:r>
      <w:r w:rsidR="00AC73C1">
        <w:rPr>
          <w:rFonts w:eastAsia="Times New Roman"/>
          <w:bCs/>
        </w:rPr>
        <w:t xml:space="preserve">ről a félév során valamelyik előadáson szó esett.  A szükséges felkészülés után a vizsgáztatótól a jogesetekkel kapcsolatban kapott kérdésekre kell válaszolni. Ezek lehetnek elméleti kérdések is – ha a kérdés egyben beugró kérdés is, és arra nem tudja a választ a hallgató, akkor a </w:t>
      </w:r>
      <w:r w:rsidR="00AC73C1" w:rsidRPr="00AC73C1">
        <w:rPr>
          <w:rFonts w:eastAsia="Times New Roman"/>
          <w:bCs/>
        </w:rPr>
        <w:t>vizsga elégtelen eredménnyel zárul.</w:t>
      </w:r>
      <w:r w:rsidR="00AC73C1">
        <w:rPr>
          <w:rFonts w:eastAsia="Times New Roman"/>
          <w:bCs/>
        </w:rPr>
        <w:t xml:space="preserve">  </w:t>
      </w:r>
    </w:p>
    <w:p w14:paraId="1E7A776F" w14:textId="77777777" w:rsidR="00AC73C1" w:rsidRDefault="00AC73C1" w:rsidP="00864349">
      <w:pPr>
        <w:spacing w:line="259" w:lineRule="auto"/>
        <w:jc w:val="both"/>
        <w:rPr>
          <w:rFonts w:eastAsia="Times New Roman"/>
          <w:bCs/>
        </w:rPr>
      </w:pPr>
    </w:p>
    <w:p w14:paraId="72178743" w14:textId="38042503" w:rsidR="00AC73C1" w:rsidRPr="007632A0" w:rsidRDefault="00AC73C1" w:rsidP="00864349">
      <w:pPr>
        <w:spacing w:line="259" w:lineRule="auto"/>
        <w:jc w:val="both"/>
        <w:rPr>
          <w:rFonts w:eastAsia="Times New Roman"/>
          <w:bCs/>
        </w:rPr>
      </w:pPr>
      <w:r>
        <w:rPr>
          <w:rFonts w:eastAsia="Times New Roman"/>
          <w:bCs/>
        </w:rPr>
        <w:t xml:space="preserve">Ha valaki a </w:t>
      </w:r>
      <w:r w:rsidR="00924F80">
        <w:rPr>
          <w:rFonts w:eastAsia="Times New Roman"/>
          <w:bCs/>
        </w:rPr>
        <w:t>kollokvium</w:t>
      </w:r>
      <w:r>
        <w:rPr>
          <w:rFonts w:eastAsia="Times New Roman"/>
          <w:bCs/>
        </w:rPr>
        <w:t xml:space="preserve"> szóbeli részén bukik meg, annak az utóvizsgán újra részt kell vennie a</w:t>
      </w:r>
      <w:r w:rsidR="00924F80">
        <w:rPr>
          <w:rFonts w:eastAsia="Times New Roman"/>
          <w:bCs/>
        </w:rPr>
        <w:t>z írásbeli beugrón</w:t>
      </w:r>
      <w:r>
        <w:rPr>
          <w:rFonts w:eastAsia="Times New Roman"/>
          <w:bCs/>
        </w:rPr>
        <w:t xml:space="preserve"> is.</w:t>
      </w:r>
    </w:p>
    <w:p w14:paraId="5C1F0E4E" w14:textId="77777777" w:rsidR="00AC7015" w:rsidRPr="00FF1D64" w:rsidRDefault="00AC7015" w:rsidP="00BF6824">
      <w:pPr>
        <w:spacing w:line="259" w:lineRule="auto"/>
        <w:jc w:val="both"/>
        <w:rPr>
          <w:rFonts w:eastAsia="Times New Roman"/>
          <w:b/>
        </w:rPr>
      </w:pPr>
    </w:p>
    <w:p w14:paraId="7A99B60E" w14:textId="77777777" w:rsidR="00CE3F44" w:rsidRPr="00FF1D64" w:rsidRDefault="00CE3F44" w:rsidP="00BF6824">
      <w:pPr>
        <w:spacing w:line="259" w:lineRule="auto"/>
        <w:jc w:val="both"/>
        <w:rPr>
          <w:rFonts w:eastAsia="Times New Roman"/>
        </w:rPr>
      </w:pPr>
    </w:p>
    <w:p w14:paraId="75EA2F58" w14:textId="77777777" w:rsidR="0014080A" w:rsidRPr="00FF1D64" w:rsidRDefault="0014080A" w:rsidP="00BF6824">
      <w:pPr>
        <w:spacing w:line="259" w:lineRule="auto"/>
        <w:jc w:val="both"/>
        <w:rPr>
          <w:rFonts w:eastAsia="Times New Roman"/>
        </w:rPr>
      </w:pPr>
    </w:p>
    <w:p w14:paraId="34273157" w14:textId="77777777" w:rsidR="002E3266" w:rsidRPr="00FF1D64" w:rsidRDefault="002E3266" w:rsidP="00BF6824">
      <w:pPr>
        <w:spacing w:line="259" w:lineRule="auto"/>
        <w:jc w:val="both"/>
        <w:rPr>
          <w:rStyle w:val="Nincs"/>
          <w:b/>
          <w:bCs/>
        </w:rPr>
      </w:pPr>
    </w:p>
    <w:p w14:paraId="5E9C9F82" w14:textId="77777777" w:rsidR="00E31416" w:rsidRPr="00FF1D64" w:rsidRDefault="00E31416" w:rsidP="00BF6824">
      <w:pPr>
        <w:spacing w:line="259" w:lineRule="auto"/>
        <w:jc w:val="both"/>
      </w:pPr>
    </w:p>
    <w:sectPr w:rsidR="00E31416" w:rsidRPr="00FF1D64" w:rsidSect="0014482A">
      <w:headerReference w:type="default" r:id="rId8"/>
      <w:footerReference w:type="default" r:id="rId9"/>
      <w:headerReference w:type="first" r:id="rId10"/>
      <w:footerReference w:type="first" r:id="rId11"/>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BF22" w14:textId="77777777" w:rsidR="00F51B71" w:rsidRDefault="00F51B71" w:rsidP="00014CBA">
      <w:r>
        <w:separator/>
      </w:r>
    </w:p>
  </w:endnote>
  <w:endnote w:type="continuationSeparator" w:id="0">
    <w:p w14:paraId="00016391" w14:textId="77777777" w:rsidR="00F51B71" w:rsidRDefault="00F51B71" w:rsidP="0001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2048" w14:textId="77777777" w:rsidR="00014CBA" w:rsidRPr="005C22AF" w:rsidRDefault="00E26E2D" w:rsidP="00014CBA">
    <w:pPr>
      <w:pStyle w:val="llb"/>
      <w:jc w:val="both"/>
      <w:rPr>
        <w:rFonts w:ascii="Garamond" w:hAnsi="Garamond"/>
        <w:color w:val="3B3C3B"/>
        <w:sz w:val="16"/>
        <w:szCs w:val="16"/>
      </w:rPr>
    </w:pPr>
    <w:r w:rsidRPr="005C22AF">
      <w:rPr>
        <w:rFonts w:ascii="Garamond" w:hAnsi="Garamond"/>
        <w:color w:val="3B3C3B"/>
        <w:sz w:val="16"/>
        <w:szCs w:val="16"/>
        <w:lang w:val="en-GB"/>
      </w:rPr>
      <w:t xml:space="preserve">Eötvös Loránd </w:t>
    </w:r>
    <w:proofErr w:type="spellStart"/>
    <w:r w:rsidRPr="005C22AF">
      <w:rPr>
        <w:rFonts w:ascii="Garamond" w:hAnsi="Garamond"/>
        <w:color w:val="3B3C3B"/>
        <w:sz w:val="16"/>
        <w:szCs w:val="16"/>
        <w:lang w:val="en-GB"/>
      </w:rPr>
      <w:t>Tudományegyetem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Állam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és</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Jogtudományi</w:t>
    </w:r>
    <w:proofErr w:type="spellEnd"/>
    <w:r w:rsidRPr="005C22AF">
      <w:rPr>
        <w:rFonts w:ascii="Garamond" w:hAnsi="Garamond"/>
        <w:color w:val="3B3C3B"/>
        <w:sz w:val="16"/>
        <w:szCs w:val="16"/>
        <w:lang w:val="en-GB"/>
      </w:rPr>
      <w:t xml:space="preserve"> </w:t>
    </w:r>
    <w:proofErr w:type="gramStart"/>
    <w:r w:rsidRPr="005C22AF">
      <w:rPr>
        <w:rFonts w:ascii="Garamond" w:hAnsi="Garamond"/>
        <w:color w:val="3B3C3B"/>
        <w:sz w:val="16"/>
        <w:szCs w:val="16"/>
        <w:lang w:val="en-GB"/>
      </w:rPr>
      <w:t>Kar  1053</w:t>
    </w:r>
    <w:proofErr w:type="gramEnd"/>
    <w:r w:rsidRPr="005C22AF">
      <w:rPr>
        <w:rFonts w:ascii="Garamond" w:hAnsi="Garamond"/>
        <w:color w:val="3B3C3B"/>
        <w:sz w:val="16"/>
        <w:szCs w:val="16"/>
        <w:lang w:val="en-GB"/>
      </w:rPr>
      <w:t xml:space="preserve"> Budapest, </w:t>
    </w:r>
    <w:proofErr w:type="spellStart"/>
    <w:r w:rsidRPr="005C22AF">
      <w:rPr>
        <w:rFonts w:ascii="Garamond" w:hAnsi="Garamond"/>
        <w:color w:val="3B3C3B"/>
        <w:sz w:val="16"/>
        <w:szCs w:val="16"/>
        <w:lang w:val="en-GB"/>
      </w:rPr>
      <w:t>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tér</w:t>
    </w:r>
    <w:proofErr w:type="spellEnd"/>
    <w:r w:rsidRPr="005C22AF">
      <w:rPr>
        <w:rFonts w:ascii="Garamond" w:hAnsi="Garamond"/>
        <w:color w:val="3B3C3B"/>
        <w:sz w:val="16"/>
        <w:szCs w:val="16"/>
        <w:lang w:val="en-GB"/>
      </w:rPr>
      <w:t xml:space="preserve"> 1-3. </w:t>
    </w:r>
    <w:proofErr w:type="spellStart"/>
    <w:r w:rsidRPr="005C22AF">
      <w:rPr>
        <w:rFonts w:ascii="Garamond" w:hAnsi="Garamond"/>
        <w:color w:val="3B3C3B"/>
        <w:sz w:val="16"/>
        <w:szCs w:val="16"/>
        <w:lang w:val="en-GB"/>
      </w:rPr>
      <w:t>tel</w:t>
    </w:r>
    <w:proofErr w:type="spellEnd"/>
    <w:r w:rsidRPr="005C22AF">
      <w:rPr>
        <w:rFonts w:ascii="Garamond" w:hAnsi="Garamond"/>
        <w:color w:val="3B3C3B"/>
        <w:sz w:val="16"/>
        <w:szCs w:val="16"/>
        <w:lang w:val="en-GB"/>
      </w:rPr>
      <w:t xml:space="preserve"> +36 1 411 6500  </w:t>
    </w:r>
    <w:hyperlink r:id="rId1" w:history="1">
      <w:r w:rsidRPr="005C22AF">
        <w:rPr>
          <w:rStyle w:val="Hiperhivatkozs"/>
          <w:rFonts w:ascii="Garamond" w:hAnsi="Garamond"/>
          <w:color w:val="3B3C3B"/>
          <w:sz w:val="16"/>
          <w:szCs w:val="16"/>
          <w:u w:val="none"/>
          <w:lang w:val="en-GB"/>
        </w:rPr>
        <w:t>www.ajk.elte.hu</w:t>
      </w:r>
    </w:hyperlink>
    <w:r>
      <w:rPr>
        <w:rStyle w:val="Hiperhivatkozs"/>
        <w:rFonts w:ascii="Garamond" w:hAnsi="Garamond"/>
        <w:color w:val="3B3C3B"/>
        <w:sz w:val="16"/>
        <w:szCs w:val="16"/>
        <w:u w:val="none"/>
        <w:lang w:val="en-GB"/>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8410" w14:textId="77777777" w:rsidR="00014CBA" w:rsidRPr="008B5240" w:rsidRDefault="00E26E2D" w:rsidP="00014CBA">
    <w:pPr>
      <w:pStyle w:val="llb"/>
      <w:jc w:val="both"/>
      <w:rPr>
        <w:rFonts w:ascii="Garamond" w:hAnsi="Garamond"/>
        <w:color w:val="3B3C3B"/>
        <w:sz w:val="16"/>
        <w:szCs w:val="16"/>
      </w:rPr>
    </w:pPr>
    <w:r w:rsidRPr="008B5240">
      <w:rPr>
        <w:rFonts w:ascii="Garamond" w:hAnsi="Garamond"/>
        <w:color w:val="3B3C3B"/>
        <w:sz w:val="16"/>
        <w:szCs w:val="16"/>
      </w:rPr>
      <w:t xml:space="preserve">Eötvös Loránd Tudományegyetem Állam- és Jogtudományi </w:t>
    </w:r>
    <w:proofErr w:type="gramStart"/>
    <w:r w:rsidRPr="008B5240">
      <w:rPr>
        <w:rFonts w:ascii="Garamond" w:hAnsi="Garamond"/>
        <w:color w:val="3B3C3B"/>
        <w:sz w:val="16"/>
        <w:szCs w:val="16"/>
      </w:rPr>
      <w:t>Kar  1053</w:t>
    </w:r>
    <w:proofErr w:type="gramEnd"/>
    <w:r w:rsidRPr="008B5240">
      <w:rPr>
        <w:rFonts w:ascii="Garamond" w:hAnsi="Garamond"/>
        <w:color w:val="3B3C3B"/>
        <w:sz w:val="16"/>
        <w:szCs w:val="16"/>
      </w:rPr>
      <w:t xml:space="preserve"> Budapest, Egyetem tér 1-3. tel +36 1 411 6500  </w:t>
    </w:r>
    <w:hyperlink r:id="rId1" w:history="1">
      <w:r w:rsidRPr="008B5240">
        <w:rPr>
          <w:rStyle w:val="Hiperhivatkozs"/>
          <w:rFonts w:ascii="Garamond" w:hAnsi="Garamond"/>
          <w:color w:val="3B3C3B"/>
          <w:sz w:val="16"/>
          <w:szCs w:val="16"/>
          <w:u w:val="none"/>
        </w:rPr>
        <w:t>www.ajk.elte.hu</w:t>
      </w:r>
    </w:hyperlink>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B27C" w14:textId="77777777" w:rsidR="00F51B71" w:rsidRDefault="00F51B71" w:rsidP="00014CBA">
      <w:r>
        <w:separator/>
      </w:r>
    </w:p>
  </w:footnote>
  <w:footnote w:type="continuationSeparator" w:id="0">
    <w:p w14:paraId="3A6E13B7" w14:textId="77777777" w:rsidR="00F51B71" w:rsidRDefault="00F51B71" w:rsidP="0001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8045" w14:textId="77777777" w:rsidR="00014CBA" w:rsidRPr="00CF0826" w:rsidRDefault="00B948E9" w:rsidP="00014CBA">
    <w:pPr>
      <w:pStyle w:val="BasicParagraph"/>
      <w:rPr>
        <w:rFonts w:ascii="Times New Roman" w:hAnsi="Times New Roman"/>
      </w:rPr>
    </w:pPr>
    <w:r>
      <w:rPr>
        <w:rFonts w:ascii="Times New Roman" w:hAnsi="Times New Roman"/>
        <w:noProof/>
        <w:lang w:eastAsia="hu-HU"/>
      </w:rPr>
      <w:pict w14:anchorId="6C3C6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3pt;height:70.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A4AF" w14:textId="77777777" w:rsidR="00014CBA" w:rsidRPr="00A375A3" w:rsidRDefault="00000000" w:rsidP="00014CBA">
    <w:pPr>
      <w:pStyle w:val="lfej"/>
      <w:tabs>
        <w:tab w:val="left" w:pos="142"/>
      </w:tabs>
    </w:pPr>
    <w:r>
      <w:rPr>
        <w:noProof/>
      </w:rPr>
      <w:pict w14:anchorId="65003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5" type="#_x0000_t75" style="position:absolute;margin-left:-31.45pt;margin-top:.85pt;width:235.2pt;height:65.05pt;z-index:1;visibility:visible" wrapcoords="2614 497 2132 993 825 3724 344 8441 275 11421 550 16138 825 16386 1032 18124 2064 20359 2476 20855 2545 20855 3921 20855 21462 16883 21600 15145 21050 14400 18986 12414 20912 12414 21394 11421 20706 8441 21462 5214 21118 4966 17473 4469 18092 2979 3852 497 2614 497">
          <v:imagedata r:id="rId1" o:title=""/>
          <w10:wrap type="tight"/>
        </v:shape>
      </w:pict>
    </w:r>
  </w:p>
  <w:p w14:paraId="71EBA8AF" w14:textId="77777777" w:rsidR="00014CBA" w:rsidRPr="00C93D42" w:rsidRDefault="00E26E2D" w:rsidP="00491E7E">
    <w:pPr>
      <w:pStyle w:val="BasicParagraph"/>
      <w:tabs>
        <w:tab w:val="right" w:pos="8497"/>
      </w:tabs>
      <w:jc w:val="right"/>
      <w:rPr>
        <w:rFonts w:ascii="Garamond" w:hAnsi="Garamond" w:cs="GaramondLightHun"/>
        <w:color w:val="3B3C3B"/>
        <w:sz w:val="16"/>
        <w:szCs w:val="16"/>
      </w:rPr>
    </w:pPr>
    <w:r>
      <w:rPr>
        <w:rFonts w:ascii="GaramondBookHun" w:hAnsi="GaramondBookHun" w:cs="GaramondBoldHun"/>
        <w:b/>
        <w:bCs/>
        <w:color w:val="002626"/>
        <w:sz w:val="16"/>
        <w:szCs w:val="16"/>
        <w:lang w:val="en-GB"/>
      </w:rPr>
      <w:tab/>
    </w:r>
  </w:p>
  <w:p w14:paraId="78B33CFA" w14:textId="77777777" w:rsidR="00014CBA" w:rsidRPr="00C93D42" w:rsidRDefault="00014CBA">
    <w:pPr>
      <w:pStyle w:val="lfej"/>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01BD"/>
    <w:multiLevelType w:val="hybridMultilevel"/>
    <w:tmpl w:val="597E8F68"/>
    <w:numStyleLink w:val="Listajelek"/>
  </w:abstractNum>
  <w:abstractNum w:abstractNumId="1" w15:restartNumberingAfterBreak="0">
    <w:nsid w:val="1E526840"/>
    <w:multiLevelType w:val="hybridMultilevel"/>
    <w:tmpl w:val="4DCA97FC"/>
    <w:styleLink w:val="Importlt3stlus"/>
    <w:lvl w:ilvl="0" w:tplc="15FCDB7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12AE10C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C347E58">
      <w:start w:val="1"/>
      <w:numFmt w:val="lowerRoman"/>
      <w:lvlText w:val="%3."/>
      <w:lvlJc w:val="left"/>
      <w:pPr>
        <w:ind w:left="172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3" w:tplc="6310F97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DF380D6C">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22C67B1E">
      <w:start w:val="1"/>
      <w:numFmt w:val="lowerRoman"/>
      <w:lvlText w:val="%6."/>
      <w:lvlJc w:val="left"/>
      <w:pPr>
        <w:ind w:left="388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6" w:tplc="C9E601EE">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84566B08">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7EC254C8">
      <w:start w:val="1"/>
      <w:numFmt w:val="lowerRoman"/>
      <w:lvlText w:val="%9."/>
      <w:lvlJc w:val="left"/>
      <w:pPr>
        <w:ind w:left="604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EF4AD0"/>
    <w:multiLevelType w:val="multilevel"/>
    <w:tmpl w:val="4DCA97FC"/>
    <w:numStyleLink w:val="Importlt3stlus"/>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7750070"/>
    <w:multiLevelType w:val="hybridMultilevel"/>
    <w:tmpl w:val="A3102B6A"/>
    <w:numStyleLink w:val="Numbered"/>
  </w:abstractNum>
  <w:abstractNum w:abstractNumId="5" w15:restartNumberingAfterBreak="0">
    <w:nsid w:val="2AD202D3"/>
    <w:multiLevelType w:val="hybridMultilevel"/>
    <w:tmpl w:val="BDC8196E"/>
    <w:lvl w:ilvl="0" w:tplc="F868479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956CF2"/>
    <w:multiLevelType w:val="hybridMultilevel"/>
    <w:tmpl w:val="D9EE3970"/>
    <w:lvl w:ilvl="0" w:tplc="9F26F9DA">
      <w:start w:val="1"/>
      <w:numFmt w:val="lowerLetter"/>
      <w:lvlText w:val="%1)"/>
      <w:lvlJc w:val="left"/>
      <w:pPr>
        <w:ind w:left="832" w:hanging="360"/>
      </w:pPr>
      <w:rPr>
        <w:rFonts w:hint="default"/>
      </w:rPr>
    </w:lvl>
    <w:lvl w:ilvl="1" w:tplc="040E0019" w:tentative="1">
      <w:start w:val="1"/>
      <w:numFmt w:val="lowerLetter"/>
      <w:lvlText w:val="%2."/>
      <w:lvlJc w:val="left"/>
      <w:pPr>
        <w:ind w:left="1552" w:hanging="360"/>
      </w:pPr>
    </w:lvl>
    <w:lvl w:ilvl="2" w:tplc="040E001B" w:tentative="1">
      <w:start w:val="1"/>
      <w:numFmt w:val="lowerRoman"/>
      <w:lvlText w:val="%3."/>
      <w:lvlJc w:val="right"/>
      <w:pPr>
        <w:ind w:left="2272" w:hanging="180"/>
      </w:pPr>
    </w:lvl>
    <w:lvl w:ilvl="3" w:tplc="040E000F" w:tentative="1">
      <w:start w:val="1"/>
      <w:numFmt w:val="decimal"/>
      <w:lvlText w:val="%4."/>
      <w:lvlJc w:val="left"/>
      <w:pPr>
        <w:ind w:left="2992" w:hanging="360"/>
      </w:pPr>
    </w:lvl>
    <w:lvl w:ilvl="4" w:tplc="040E0019" w:tentative="1">
      <w:start w:val="1"/>
      <w:numFmt w:val="lowerLetter"/>
      <w:lvlText w:val="%5."/>
      <w:lvlJc w:val="left"/>
      <w:pPr>
        <w:ind w:left="3712" w:hanging="360"/>
      </w:pPr>
    </w:lvl>
    <w:lvl w:ilvl="5" w:tplc="040E001B" w:tentative="1">
      <w:start w:val="1"/>
      <w:numFmt w:val="lowerRoman"/>
      <w:lvlText w:val="%6."/>
      <w:lvlJc w:val="right"/>
      <w:pPr>
        <w:ind w:left="4432" w:hanging="180"/>
      </w:pPr>
    </w:lvl>
    <w:lvl w:ilvl="6" w:tplc="040E000F" w:tentative="1">
      <w:start w:val="1"/>
      <w:numFmt w:val="decimal"/>
      <w:lvlText w:val="%7."/>
      <w:lvlJc w:val="left"/>
      <w:pPr>
        <w:ind w:left="5152" w:hanging="360"/>
      </w:pPr>
    </w:lvl>
    <w:lvl w:ilvl="7" w:tplc="040E0019" w:tentative="1">
      <w:start w:val="1"/>
      <w:numFmt w:val="lowerLetter"/>
      <w:lvlText w:val="%8."/>
      <w:lvlJc w:val="left"/>
      <w:pPr>
        <w:ind w:left="5872" w:hanging="360"/>
      </w:pPr>
    </w:lvl>
    <w:lvl w:ilvl="8" w:tplc="040E001B" w:tentative="1">
      <w:start w:val="1"/>
      <w:numFmt w:val="lowerRoman"/>
      <w:lvlText w:val="%9."/>
      <w:lvlJc w:val="right"/>
      <w:pPr>
        <w:ind w:left="6592" w:hanging="180"/>
      </w:pPr>
    </w:lvl>
  </w:abstractNum>
  <w:abstractNum w:abstractNumId="7" w15:restartNumberingAfterBreak="0">
    <w:nsid w:val="5B976920"/>
    <w:multiLevelType w:val="hybridMultilevel"/>
    <w:tmpl w:val="597E8F68"/>
    <w:styleLink w:val="Listajelek"/>
    <w:lvl w:ilvl="0" w:tplc="235AA958">
      <w:start w:val="1"/>
      <w:numFmt w:val="bullet"/>
      <w:lvlText w:val="•"/>
      <w:lvlJc w:val="left"/>
      <w:pPr>
        <w:ind w:left="4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3496B6">
      <w:start w:val="1"/>
      <w:numFmt w:val="bullet"/>
      <w:lvlText w:val="•"/>
      <w:lvlJc w:val="left"/>
      <w:pPr>
        <w:ind w:left="10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C4E42C">
      <w:start w:val="1"/>
      <w:numFmt w:val="bullet"/>
      <w:lvlText w:val="•"/>
      <w:lvlJc w:val="left"/>
      <w:pPr>
        <w:ind w:left="16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0E3EEC">
      <w:start w:val="1"/>
      <w:numFmt w:val="bullet"/>
      <w:lvlText w:val="•"/>
      <w:lvlJc w:val="left"/>
      <w:pPr>
        <w:ind w:left="22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8EA9040">
      <w:start w:val="1"/>
      <w:numFmt w:val="bullet"/>
      <w:lvlText w:val="•"/>
      <w:lvlJc w:val="left"/>
      <w:pPr>
        <w:ind w:left="28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A8EF44">
      <w:start w:val="1"/>
      <w:numFmt w:val="bullet"/>
      <w:lvlText w:val="•"/>
      <w:lvlJc w:val="left"/>
      <w:pPr>
        <w:ind w:left="34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6EC25E">
      <w:start w:val="1"/>
      <w:numFmt w:val="bullet"/>
      <w:lvlText w:val="•"/>
      <w:lvlJc w:val="left"/>
      <w:pPr>
        <w:ind w:left="40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C02530">
      <w:start w:val="1"/>
      <w:numFmt w:val="bullet"/>
      <w:lvlText w:val="•"/>
      <w:lvlJc w:val="left"/>
      <w:pPr>
        <w:ind w:left="46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4EF9E4">
      <w:start w:val="1"/>
      <w:numFmt w:val="bullet"/>
      <w:lvlText w:val="•"/>
      <w:lvlJc w:val="left"/>
      <w:pPr>
        <w:ind w:left="52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415AD6"/>
    <w:multiLevelType w:val="hybridMultilevel"/>
    <w:tmpl w:val="DBCE29BA"/>
    <w:lvl w:ilvl="0" w:tplc="040E0017">
      <w:start w:val="1"/>
      <w:numFmt w:val="lowerLetter"/>
      <w:lvlText w:val="%1)"/>
      <w:lvlJc w:val="left"/>
      <w:pPr>
        <w:ind w:left="720" w:hanging="360"/>
      </w:pPr>
      <w:rPr>
        <w:rFonts w:ascii="Times New Roman" w:eastAsia="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98C52D7"/>
    <w:multiLevelType w:val="hybridMultilevel"/>
    <w:tmpl w:val="A3102B6A"/>
    <w:styleLink w:val="Numbered"/>
    <w:lvl w:ilvl="0" w:tplc="028AE934">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9C6A2E">
      <w:start w:val="1"/>
      <w:numFmt w:val="decimal"/>
      <w:lvlText w:val="%2."/>
      <w:lvlJc w:val="left"/>
      <w:pPr>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41C0C94">
      <w:start w:val="1"/>
      <w:numFmt w:val="decimal"/>
      <w:lvlText w:val="%3."/>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00A3FE">
      <w:start w:val="1"/>
      <w:numFmt w:val="decimal"/>
      <w:lvlText w:val="%4."/>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35E084E">
      <w:start w:val="1"/>
      <w:numFmt w:val="decimal"/>
      <w:lvlText w:val="%5."/>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3A9624">
      <w:start w:val="1"/>
      <w:numFmt w:val="decimal"/>
      <w:lvlText w:val="%6."/>
      <w:lvlJc w:val="left"/>
      <w:pPr>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89CD68C">
      <w:start w:val="1"/>
      <w:numFmt w:val="decimal"/>
      <w:lvlText w:val="%7."/>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966EF6">
      <w:start w:val="1"/>
      <w:numFmt w:val="decimal"/>
      <w:lvlText w:val="%8."/>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C90454E">
      <w:start w:val="1"/>
      <w:numFmt w:val="decimal"/>
      <w:lvlText w:val="%9."/>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801270031">
    <w:abstractNumId w:val="7"/>
  </w:num>
  <w:num w:numId="2" w16cid:durableId="928852276">
    <w:abstractNumId w:val="0"/>
  </w:num>
  <w:num w:numId="3" w16cid:durableId="1860657692">
    <w:abstractNumId w:val="9"/>
  </w:num>
  <w:num w:numId="4" w16cid:durableId="179007947">
    <w:abstractNumId w:val="4"/>
  </w:num>
  <w:num w:numId="5" w16cid:durableId="1460536854">
    <w:abstractNumId w:val="1"/>
  </w:num>
  <w:num w:numId="6" w16cid:durableId="644899287">
    <w:abstractNumId w:val="2"/>
  </w:num>
  <w:num w:numId="7" w16cid:durableId="1053894409">
    <w:abstractNumId w:val="2"/>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866"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026"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86"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931932958">
    <w:abstractNumId w:val="6"/>
  </w:num>
  <w:num w:numId="9" w16cid:durableId="1557625455">
    <w:abstractNumId w:val="8"/>
  </w:num>
  <w:num w:numId="10" w16cid:durableId="1143353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3018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CBA"/>
    <w:rsid w:val="00014CBA"/>
    <w:rsid w:val="000157BC"/>
    <w:rsid w:val="000160A2"/>
    <w:rsid w:val="00026A6D"/>
    <w:rsid w:val="00026FF4"/>
    <w:rsid w:val="0005551A"/>
    <w:rsid w:val="000853BE"/>
    <w:rsid w:val="000D2FF2"/>
    <w:rsid w:val="001319B8"/>
    <w:rsid w:val="0014080A"/>
    <w:rsid w:val="0014482A"/>
    <w:rsid w:val="00147B56"/>
    <w:rsid w:val="00163CEF"/>
    <w:rsid w:val="001762AB"/>
    <w:rsid w:val="0019293C"/>
    <w:rsid w:val="002060A2"/>
    <w:rsid w:val="002102A2"/>
    <w:rsid w:val="002159E9"/>
    <w:rsid w:val="00223741"/>
    <w:rsid w:val="002440E5"/>
    <w:rsid w:val="00250838"/>
    <w:rsid w:val="0026265A"/>
    <w:rsid w:val="002817FA"/>
    <w:rsid w:val="002976AA"/>
    <w:rsid w:val="002B4EEE"/>
    <w:rsid w:val="002B5E5D"/>
    <w:rsid w:val="002E3266"/>
    <w:rsid w:val="00304EFC"/>
    <w:rsid w:val="0030540B"/>
    <w:rsid w:val="00305613"/>
    <w:rsid w:val="00306223"/>
    <w:rsid w:val="00346A74"/>
    <w:rsid w:val="0035166C"/>
    <w:rsid w:val="00357F65"/>
    <w:rsid w:val="00365E2B"/>
    <w:rsid w:val="00372C3D"/>
    <w:rsid w:val="003D4189"/>
    <w:rsid w:val="00407DD6"/>
    <w:rsid w:val="00414663"/>
    <w:rsid w:val="00430EDF"/>
    <w:rsid w:val="004361D1"/>
    <w:rsid w:val="0045638A"/>
    <w:rsid w:val="0046760E"/>
    <w:rsid w:val="004716CC"/>
    <w:rsid w:val="004732BD"/>
    <w:rsid w:val="0047735A"/>
    <w:rsid w:val="004776FC"/>
    <w:rsid w:val="00491E7E"/>
    <w:rsid w:val="004A1699"/>
    <w:rsid w:val="004A5E1A"/>
    <w:rsid w:val="004B7592"/>
    <w:rsid w:val="004C3676"/>
    <w:rsid w:val="004D441E"/>
    <w:rsid w:val="004E586D"/>
    <w:rsid w:val="00517369"/>
    <w:rsid w:val="00517AC0"/>
    <w:rsid w:val="00571664"/>
    <w:rsid w:val="0057757A"/>
    <w:rsid w:val="005A15BE"/>
    <w:rsid w:val="005D65A0"/>
    <w:rsid w:val="005F2298"/>
    <w:rsid w:val="00623C2F"/>
    <w:rsid w:val="00635362"/>
    <w:rsid w:val="00643D93"/>
    <w:rsid w:val="00657EA4"/>
    <w:rsid w:val="0067715E"/>
    <w:rsid w:val="00684764"/>
    <w:rsid w:val="006E7143"/>
    <w:rsid w:val="006F1A01"/>
    <w:rsid w:val="00733933"/>
    <w:rsid w:val="007536CE"/>
    <w:rsid w:val="007632A0"/>
    <w:rsid w:val="00764E21"/>
    <w:rsid w:val="00765A4E"/>
    <w:rsid w:val="007873CE"/>
    <w:rsid w:val="00791C19"/>
    <w:rsid w:val="007963AF"/>
    <w:rsid w:val="007A6A1D"/>
    <w:rsid w:val="007B4593"/>
    <w:rsid w:val="007B6092"/>
    <w:rsid w:val="007D282E"/>
    <w:rsid w:val="007E0E17"/>
    <w:rsid w:val="007E16CE"/>
    <w:rsid w:val="007F0E90"/>
    <w:rsid w:val="00864349"/>
    <w:rsid w:val="0086484A"/>
    <w:rsid w:val="0087444D"/>
    <w:rsid w:val="00896825"/>
    <w:rsid w:val="008A15AA"/>
    <w:rsid w:val="008B5240"/>
    <w:rsid w:val="008C2FB2"/>
    <w:rsid w:val="008C5E44"/>
    <w:rsid w:val="008D098A"/>
    <w:rsid w:val="008E7132"/>
    <w:rsid w:val="008F256C"/>
    <w:rsid w:val="0090400A"/>
    <w:rsid w:val="009061DD"/>
    <w:rsid w:val="00920F2F"/>
    <w:rsid w:val="00924F80"/>
    <w:rsid w:val="0095205B"/>
    <w:rsid w:val="00955625"/>
    <w:rsid w:val="009C671D"/>
    <w:rsid w:val="009D15FF"/>
    <w:rsid w:val="00A452DD"/>
    <w:rsid w:val="00A47BF8"/>
    <w:rsid w:val="00A7013B"/>
    <w:rsid w:val="00AA51F3"/>
    <w:rsid w:val="00AB0792"/>
    <w:rsid w:val="00AC7015"/>
    <w:rsid w:val="00AC73C1"/>
    <w:rsid w:val="00AE215A"/>
    <w:rsid w:val="00AE4BAF"/>
    <w:rsid w:val="00B05A8C"/>
    <w:rsid w:val="00B124CD"/>
    <w:rsid w:val="00B16FF9"/>
    <w:rsid w:val="00B31623"/>
    <w:rsid w:val="00B324AE"/>
    <w:rsid w:val="00B558DE"/>
    <w:rsid w:val="00B8085A"/>
    <w:rsid w:val="00B948E9"/>
    <w:rsid w:val="00BA70A4"/>
    <w:rsid w:val="00BB3A77"/>
    <w:rsid w:val="00BE25B2"/>
    <w:rsid w:val="00BF6824"/>
    <w:rsid w:val="00C13627"/>
    <w:rsid w:val="00C333D1"/>
    <w:rsid w:val="00C414C8"/>
    <w:rsid w:val="00C52C2B"/>
    <w:rsid w:val="00C55951"/>
    <w:rsid w:val="00C63DD3"/>
    <w:rsid w:val="00C839E4"/>
    <w:rsid w:val="00C93D42"/>
    <w:rsid w:val="00C972EB"/>
    <w:rsid w:val="00CC1689"/>
    <w:rsid w:val="00CE3F44"/>
    <w:rsid w:val="00CF24C9"/>
    <w:rsid w:val="00D0004C"/>
    <w:rsid w:val="00D014BB"/>
    <w:rsid w:val="00D055AF"/>
    <w:rsid w:val="00D276DC"/>
    <w:rsid w:val="00D41CC4"/>
    <w:rsid w:val="00D62BAC"/>
    <w:rsid w:val="00D771C8"/>
    <w:rsid w:val="00D91773"/>
    <w:rsid w:val="00E02358"/>
    <w:rsid w:val="00E10623"/>
    <w:rsid w:val="00E1556E"/>
    <w:rsid w:val="00E26E2D"/>
    <w:rsid w:val="00E31416"/>
    <w:rsid w:val="00E43F5B"/>
    <w:rsid w:val="00E755DC"/>
    <w:rsid w:val="00E75B04"/>
    <w:rsid w:val="00E7716E"/>
    <w:rsid w:val="00E81F25"/>
    <w:rsid w:val="00EB017A"/>
    <w:rsid w:val="00ED0ED3"/>
    <w:rsid w:val="00EF1BB9"/>
    <w:rsid w:val="00F205B3"/>
    <w:rsid w:val="00F30814"/>
    <w:rsid w:val="00F40A77"/>
    <w:rsid w:val="00F51B71"/>
    <w:rsid w:val="00F5274E"/>
    <w:rsid w:val="00F8553B"/>
    <w:rsid w:val="00FB60D5"/>
    <w:rsid w:val="00FF1D64"/>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3E477"/>
  <w15:docId w15:val="{20082AC4-5AB2-4D0D-9B4E-7FC82A1F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3266"/>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unhideWhenUsed/>
    <w:rsid w:val="00AB0792"/>
    <w:pPr>
      <w:spacing w:before="100" w:beforeAutospacing="1" w:after="100" w:afterAutospacing="1"/>
    </w:pPr>
    <w:rPr>
      <w:rFonts w:ascii="Times New Roman" w:eastAsia="Times New Roman" w:hAnsi="Times New Roman"/>
      <w:lang w:eastAsia="hu-HU"/>
    </w:rPr>
  </w:style>
  <w:style w:type="character" w:customStyle="1" w:styleId="Nincs">
    <w:name w:val="Nincs"/>
    <w:rsid w:val="00CE3F44"/>
  </w:style>
  <w:style w:type="numbering" w:customStyle="1" w:styleId="Listajelek">
    <w:name w:val="Listajelek"/>
    <w:rsid w:val="00CE3F44"/>
    <w:pPr>
      <w:numPr>
        <w:numId w:val="1"/>
      </w:numPr>
    </w:pPr>
  </w:style>
  <w:style w:type="paragraph" w:styleId="Listaszerbekezds">
    <w:name w:val="List Paragraph"/>
    <w:rsid w:val="00CE3F44"/>
    <w:pPr>
      <w:pBdr>
        <w:top w:val="nil"/>
        <w:left w:val="nil"/>
        <w:bottom w:val="nil"/>
        <w:right w:val="nil"/>
        <w:between w:val="nil"/>
        <w:bar w:val="nil"/>
      </w:pBdr>
      <w:spacing w:after="200"/>
      <w:ind w:left="720"/>
    </w:pPr>
    <w:rPr>
      <w:rFonts w:eastAsia="Cambria" w:cs="Cambria"/>
      <w:color w:val="000000"/>
      <w:sz w:val="24"/>
      <w:szCs w:val="24"/>
      <w:u w:color="000000"/>
      <w:bdr w:val="nil"/>
    </w:rPr>
  </w:style>
  <w:style w:type="numbering" w:customStyle="1" w:styleId="Numbered">
    <w:name w:val="Numbered"/>
    <w:rsid w:val="00CE3F44"/>
    <w:pPr>
      <w:numPr>
        <w:numId w:val="3"/>
      </w:numPr>
    </w:pPr>
  </w:style>
  <w:style w:type="numbering" w:customStyle="1" w:styleId="Importlt3stlus">
    <w:name w:val="Importált 3 stílus"/>
    <w:rsid w:val="00CE3F44"/>
    <w:pPr>
      <w:numPr>
        <w:numId w:val="5"/>
      </w:numPr>
    </w:pPr>
  </w:style>
  <w:style w:type="character" w:customStyle="1" w:styleId="Hyperlink2">
    <w:name w:val="Hyperlink.2"/>
    <w:rsid w:val="00CE3F44"/>
    <w:rPr>
      <w:color w:val="0000FF"/>
      <w:u w:val="single" w:color="0000FF"/>
    </w:rPr>
  </w:style>
  <w:style w:type="character" w:customStyle="1" w:styleId="Hyperlink3">
    <w:name w:val="Hyperlink.3"/>
    <w:rsid w:val="00CE3F44"/>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eszKrisztina\AppData\Roaming\Microsoft\Templates\Polg&#225;ri%20Jog%20-%20Fejl&#233;ces%20pap&#237;r.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8F7DB-1DD0-4985-9E70-4B52048E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Polgári Jog - Fejléces papír</Template>
  <TotalTime>5</TotalTime>
  <Pages>3</Pages>
  <Words>908</Words>
  <Characters>6273</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7167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Méhész Krisztina</dc:creator>
  <cp:keywords/>
  <cp:lastModifiedBy>Dr. Tőkey Balázs Péter</cp:lastModifiedBy>
  <cp:revision>6</cp:revision>
  <cp:lastPrinted>2014-09-11T14:12:00Z</cp:lastPrinted>
  <dcterms:created xsi:type="dcterms:W3CDTF">2023-09-04T08:59:00Z</dcterms:created>
  <dcterms:modified xsi:type="dcterms:W3CDTF">2023-09-04T09:02:00Z</dcterms:modified>
</cp:coreProperties>
</file>