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5E" w:rsidRPr="008A141C" w:rsidRDefault="00FA405E" w:rsidP="00FD3B19">
      <w:pPr>
        <w:spacing w:line="360" w:lineRule="auto"/>
        <w:jc w:val="both"/>
        <w:rPr>
          <w:rFonts w:asciiTheme="minorHAnsi" w:hAnsiTheme="minorHAnsi"/>
        </w:rPr>
      </w:pPr>
    </w:p>
    <w:p w:rsidR="00B97F33" w:rsidRPr="008A141C" w:rsidRDefault="00B97F33" w:rsidP="00FD3B19">
      <w:pPr>
        <w:spacing w:line="360" w:lineRule="auto"/>
        <w:jc w:val="both"/>
        <w:rPr>
          <w:rFonts w:asciiTheme="minorHAnsi" w:hAnsiTheme="minorHAnsi"/>
        </w:rPr>
      </w:pP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/>
          <w:color w:val="000000"/>
          <w:lang w:eastAsia="hu-HU"/>
        </w:rPr>
      </w:pP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 xml:space="preserve">Büntető igazságszolgáltatás európai modellje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Nappali tagozat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>
        <w:rPr>
          <w:rFonts w:asciiTheme="minorHAnsi" w:hAnsiTheme="minorHAnsi" w:cs="Garamond"/>
          <w:lang w:eastAsia="hu-HU"/>
        </w:rPr>
        <w:t>2018-2019</w:t>
      </w:r>
      <w:r w:rsidR="007D7E92">
        <w:rPr>
          <w:rFonts w:asciiTheme="minorHAnsi" w:hAnsiTheme="minorHAnsi" w:cs="Garamond"/>
          <w:lang w:eastAsia="hu-HU"/>
        </w:rPr>
        <w:t>. tavasz</w:t>
      </w:r>
      <w:r w:rsidRPr="008A141C">
        <w:rPr>
          <w:rFonts w:asciiTheme="minorHAnsi" w:hAnsiTheme="minorHAnsi" w:cs="Garamond"/>
          <w:lang w:eastAsia="hu-HU"/>
        </w:rPr>
        <w:t xml:space="preserve">i szemeszter </w:t>
      </w:r>
    </w:p>
    <w:p w:rsid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ELTE Büntető Eljárásjogi és Büntetés-végrehajtási Jogi Tanszék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 xml:space="preserve">Oktató: </w:t>
      </w:r>
      <w:r w:rsidRPr="008A141C">
        <w:rPr>
          <w:rFonts w:asciiTheme="minorHAnsi" w:hAnsiTheme="minorHAnsi" w:cs="Garamond"/>
          <w:lang w:eastAsia="hu-HU"/>
        </w:rPr>
        <w:t xml:space="preserve">Dr. Holé Katalin </w:t>
      </w:r>
    </w:p>
    <w:p w:rsid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lang w:eastAsia="hu-HU"/>
        </w:rPr>
      </w:pPr>
    </w:p>
    <w:p w:rsid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 xml:space="preserve">Tárgyfelvevők: </w:t>
      </w:r>
      <w:r w:rsidRPr="008A141C">
        <w:rPr>
          <w:rFonts w:asciiTheme="minorHAnsi" w:hAnsiTheme="minorHAnsi" w:cs="Garamond"/>
          <w:lang w:eastAsia="hu-HU"/>
        </w:rPr>
        <w:t xml:space="preserve">joghallgatók </w:t>
      </w:r>
    </w:p>
    <w:p w:rsidR="0077078F" w:rsidRPr="008A141C" w:rsidRDefault="0077078F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</w:p>
    <w:p w:rsid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>Számonkérés formája és gyakorisága</w:t>
      </w:r>
      <w:r w:rsidRPr="008A141C">
        <w:rPr>
          <w:rFonts w:asciiTheme="minorHAnsi" w:hAnsiTheme="minorHAnsi" w:cs="Garamond"/>
          <w:lang w:eastAsia="hu-HU"/>
        </w:rPr>
        <w:t xml:space="preserve">: írásbeli beszámoló a kurzus folyamán és végén </w:t>
      </w:r>
    </w:p>
    <w:p w:rsidR="0077078F" w:rsidRPr="008A141C" w:rsidRDefault="0077078F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 xml:space="preserve">Kurzusleírás: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A kurzus célja, hogy megismertesse a hallgatókkal az európai integráció büntető igazságszolgáltatását érintő intézményeit, előírásait.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b/>
          <w:bCs/>
          <w:lang w:eastAsia="hu-HU"/>
        </w:rPr>
        <w:t xml:space="preserve">Kurzustematika: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1. Az Európa Tanács es az EU büntetőjogi instrumentumai 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2. Az Európa Tanács es az EU büntetőjogi instrumentumai II.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3. Az Emberi Jogok Európai Egyezményének felépítése,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a szabályozott jogok és a Bírósághoz fordulás feltételei.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4. Az élethez való jog.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5. A kínzó és megalázó bánásmód tilalma.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6. A személyi szabadsághoz és biztonsághoz való jog.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7.A fair eljárás 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8. A fair eljárás II.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9. A nullum crimen sine lege elve.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10. Az európai bűnügyi együttműködés rendszere I. </w:t>
      </w:r>
    </w:p>
    <w:p w:rsidR="008A141C" w:rsidRP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11. Az európai bűnügyi együttműködés rendszere II. </w:t>
      </w:r>
    </w:p>
    <w:p w:rsidR="008A141C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8A141C">
        <w:rPr>
          <w:rFonts w:asciiTheme="minorHAnsi" w:hAnsiTheme="minorHAnsi" w:cs="Garamond"/>
          <w:lang w:eastAsia="hu-HU"/>
        </w:rPr>
        <w:t xml:space="preserve">12. Az EU és az ET kapcsolat, áttekintés. </w:t>
      </w:r>
    </w:p>
    <w:p w:rsidR="0077078F" w:rsidRPr="008A141C" w:rsidRDefault="0077078F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</w:p>
    <w:p w:rsidR="008A141C" w:rsidRPr="00B94205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B94205">
        <w:rPr>
          <w:rFonts w:asciiTheme="minorHAnsi" w:hAnsiTheme="minorHAnsi" w:cs="Garamond"/>
          <w:b/>
          <w:bCs/>
          <w:lang w:eastAsia="hu-HU"/>
        </w:rPr>
        <w:t xml:space="preserve">Előzetes ismeretek: </w:t>
      </w:r>
      <w:r w:rsidRPr="00B94205">
        <w:rPr>
          <w:rFonts w:asciiTheme="minorHAnsi" w:hAnsiTheme="minorHAnsi" w:cs="Garamond"/>
          <w:lang w:eastAsia="hu-HU"/>
        </w:rPr>
        <w:t xml:space="preserve">Büntető eljárásjog tárgy abszolválása. </w:t>
      </w:r>
    </w:p>
    <w:p w:rsidR="0077078F" w:rsidRPr="00B94205" w:rsidRDefault="0077078F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</w:p>
    <w:p w:rsidR="008A141C" w:rsidRPr="00B94205" w:rsidRDefault="008A141C" w:rsidP="008A141C">
      <w:pPr>
        <w:autoSpaceDE w:val="0"/>
        <w:autoSpaceDN w:val="0"/>
        <w:adjustRightInd w:val="0"/>
        <w:rPr>
          <w:rFonts w:asciiTheme="minorHAnsi" w:hAnsiTheme="minorHAnsi" w:cs="Garamond"/>
          <w:lang w:eastAsia="hu-HU"/>
        </w:rPr>
      </w:pPr>
      <w:r w:rsidRPr="00B94205">
        <w:rPr>
          <w:rFonts w:asciiTheme="minorHAnsi" w:hAnsiTheme="minorHAnsi" w:cs="Garamond"/>
          <w:b/>
          <w:bCs/>
          <w:lang w:eastAsia="hu-HU"/>
        </w:rPr>
        <w:t xml:space="preserve">Irodalom: </w:t>
      </w:r>
    </w:p>
    <w:p w:rsidR="008A141C" w:rsidRPr="00B94205" w:rsidRDefault="008A141C" w:rsidP="0077078F">
      <w:pPr>
        <w:rPr>
          <w:rFonts w:asciiTheme="minorHAnsi" w:hAnsiTheme="minorHAnsi"/>
        </w:rPr>
      </w:pPr>
      <w:r w:rsidRPr="00B94205">
        <w:rPr>
          <w:rFonts w:asciiTheme="minorHAnsi" w:hAnsiTheme="minorHAnsi"/>
        </w:rPr>
        <w:t>KONDOROSI Ferenc –LIGETI Katalin: Az európai büntető</w:t>
      </w:r>
      <w:r w:rsidR="007D7E92">
        <w:rPr>
          <w:rFonts w:asciiTheme="minorHAnsi" w:hAnsiTheme="minorHAnsi"/>
        </w:rPr>
        <w:t>jog kézikönyve. Magyar Közlöny</w:t>
      </w:r>
      <w:bookmarkStart w:id="0" w:name="_GoBack"/>
      <w:bookmarkEnd w:id="0"/>
      <w:r w:rsidRPr="00B94205">
        <w:rPr>
          <w:rFonts w:asciiTheme="minorHAnsi" w:hAnsiTheme="minorHAnsi"/>
        </w:rPr>
        <w:t xml:space="preserve"> Lap-és Könyvkiadó, 2009, Budapest. </w:t>
      </w:r>
    </w:p>
    <w:p w:rsidR="00FD3B19" w:rsidRPr="00B94205" w:rsidRDefault="008A141C" w:rsidP="0077078F">
      <w:pPr>
        <w:rPr>
          <w:rFonts w:asciiTheme="minorHAnsi" w:hAnsiTheme="minorHAnsi"/>
        </w:rPr>
      </w:pPr>
      <w:r w:rsidRPr="00B94205">
        <w:rPr>
          <w:rFonts w:asciiTheme="minorHAnsi" w:hAnsiTheme="minorHAnsi"/>
        </w:rPr>
        <w:t>GRÁD András – WELLER Mónika: A strasbourgi emberi jogi b</w:t>
      </w:r>
      <w:r w:rsidR="0077078F" w:rsidRPr="00B94205">
        <w:rPr>
          <w:rFonts w:asciiTheme="minorHAnsi" w:hAnsiTheme="minorHAnsi"/>
        </w:rPr>
        <w:t xml:space="preserve">íráskodás kézikönyve. HVG-Orac, </w:t>
      </w:r>
      <w:r w:rsidRPr="00B94205">
        <w:rPr>
          <w:rFonts w:asciiTheme="minorHAnsi" w:hAnsiTheme="minorHAnsi"/>
        </w:rPr>
        <w:t>2011, Budapest.</w:t>
      </w:r>
    </w:p>
    <w:sectPr w:rsidR="00FD3B19" w:rsidRPr="00B94205" w:rsidSect="00D2526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A1" w:rsidRDefault="00067AA1" w:rsidP="006F31A9">
      <w:r>
        <w:separator/>
      </w:r>
    </w:p>
  </w:endnote>
  <w:endnote w:type="continuationSeparator" w:id="0">
    <w:p w:rsidR="00067AA1" w:rsidRDefault="00067AA1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roman"/>
    <w:pitch w:val="variable"/>
  </w:font>
  <w:font w:name="GaramondBoldHun">
    <w:charset w:val="00"/>
    <w:family w:val="roman"/>
    <w:pitch w:val="variable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6D" w:rsidRPr="005C22AF" w:rsidRDefault="005C156D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</w:t>
    </w:r>
    <w:smartTag w:uri="urn:schemas-microsoft-com:office:smarttags" w:element="place">
      <w:smartTag w:uri="urn:schemas-microsoft-com:office:smarttags" w:element="City">
        <w:r w:rsidRPr="005C22AF">
          <w:rPr>
            <w:rFonts w:ascii="Garamond" w:hAnsi="Garamond"/>
            <w:color w:val="3B3C3B"/>
            <w:sz w:val="16"/>
            <w:szCs w:val="16"/>
            <w:lang w:val="en-GB"/>
          </w:rPr>
          <w:t>Budapest</w:t>
        </w:r>
      </w:smartTag>
    </w:smartTag>
    <w:r w:rsidRPr="005C22AF">
      <w:rPr>
        <w:rFonts w:ascii="Garamond" w:hAnsi="Garamond"/>
        <w:color w:val="3B3C3B"/>
        <w:sz w:val="16"/>
        <w:szCs w:val="16"/>
        <w:lang w:val="en-GB"/>
      </w:rPr>
      <w:t xml:space="preserve">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6D" w:rsidRPr="008B5240" w:rsidRDefault="005C156D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A1" w:rsidRDefault="00067AA1" w:rsidP="006F31A9">
      <w:r>
        <w:separator/>
      </w:r>
    </w:p>
  </w:footnote>
  <w:footnote w:type="continuationSeparator" w:id="0">
    <w:p w:rsidR="00067AA1" w:rsidRDefault="00067AA1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6D" w:rsidRDefault="00CB2332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1A5B22">
      <w:rPr>
        <w:noProof/>
      </w:rPr>
      <w:t>3</w:t>
    </w:r>
    <w:r>
      <w:fldChar w:fldCharType="end"/>
    </w:r>
  </w:p>
  <w:p w:rsidR="005C156D" w:rsidRDefault="005C15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6D" w:rsidRPr="00C148BC" w:rsidRDefault="005A5D39" w:rsidP="00C148BC">
    <w:pPr>
      <w:pStyle w:val="lfej"/>
      <w:tabs>
        <w:tab w:val="clear" w:pos="9072"/>
        <w:tab w:val="left" w:pos="142"/>
        <w:tab w:val="right" w:pos="9214"/>
      </w:tabs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62865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56D" w:rsidRPr="00FA405E">
      <w:rPr>
        <w:rFonts w:ascii="GaramondBookHun" w:hAnsi="GaramondBookHun" w:cs="GaramondBoldHun"/>
        <w:bCs/>
        <w:color w:val="002626"/>
        <w:sz w:val="16"/>
        <w:szCs w:val="16"/>
      </w:rPr>
      <w:t>Büntető Eljárásjogi és Büntetés-végrehajtási Jogi Tanszék</w:t>
    </w:r>
  </w:p>
  <w:p w:rsidR="005C156D" w:rsidRDefault="005C156D" w:rsidP="00E03FB6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</w:t>
    </w:r>
    <w:r>
      <w:rPr>
        <w:rFonts w:ascii="Garamond" w:hAnsi="Garamond" w:cs="GaramondLightHun"/>
        <w:color w:val="3B3C3B"/>
        <w:sz w:val="16"/>
        <w:szCs w:val="16"/>
      </w:rPr>
      <w:t>efon: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00/2735</w:t>
    </w:r>
  </w:p>
  <w:p w:rsidR="005C156D" w:rsidRDefault="005C156D" w:rsidP="00E03FB6">
    <w:pPr>
      <w:pStyle w:val="BasicParagraph"/>
      <w:tabs>
        <w:tab w:val="left" w:pos="6489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  <w:t xml:space="preserve">fax:      + 36 1 411-6500/3149 </w:t>
    </w:r>
  </w:p>
  <w:p w:rsidR="005C156D" w:rsidRPr="00C93D42" w:rsidRDefault="005C156D" w:rsidP="00E03FB6">
    <w:pPr>
      <w:pStyle w:val="BasicParagraph"/>
      <w:tabs>
        <w:tab w:val="left" w:pos="6663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5C156D" w:rsidRPr="00C93D42" w:rsidRDefault="005C156D" w:rsidP="00E03FB6">
    <w:pPr>
      <w:pStyle w:val="lfej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3218D"/>
    <w:multiLevelType w:val="hybridMultilevel"/>
    <w:tmpl w:val="BC9AF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336"/>
    <w:multiLevelType w:val="hybridMultilevel"/>
    <w:tmpl w:val="E17298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59FB"/>
    <w:multiLevelType w:val="hybridMultilevel"/>
    <w:tmpl w:val="7E587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A8C1DC5"/>
    <w:multiLevelType w:val="hybridMultilevel"/>
    <w:tmpl w:val="D366A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170E"/>
    <w:multiLevelType w:val="hybridMultilevel"/>
    <w:tmpl w:val="60EE2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"/>
  </w:num>
  <w:num w:numId="5">
    <w:abstractNumId w:val="19"/>
  </w:num>
  <w:num w:numId="6">
    <w:abstractNumId w:val="15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9"/>
  </w:num>
  <w:num w:numId="17">
    <w:abstractNumId w:val="7"/>
  </w:num>
  <w:num w:numId="18">
    <w:abstractNumId w:val="13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06E95"/>
    <w:rsid w:val="0003361E"/>
    <w:rsid w:val="00040490"/>
    <w:rsid w:val="00050FBA"/>
    <w:rsid w:val="000517A4"/>
    <w:rsid w:val="00051A15"/>
    <w:rsid w:val="000568B3"/>
    <w:rsid w:val="00065F17"/>
    <w:rsid w:val="00067AA1"/>
    <w:rsid w:val="00072EA6"/>
    <w:rsid w:val="00073050"/>
    <w:rsid w:val="000769E9"/>
    <w:rsid w:val="00092A20"/>
    <w:rsid w:val="000B1315"/>
    <w:rsid w:val="000F05C0"/>
    <w:rsid w:val="00107EDA"/>
    <w:rsid w:val="00144C38"/>
    <w:rsid w:val="001513A2"/>
    <w:rsid w:val="00162340"/>
    <w:rsid w:val="00186691"/>
    <w:rsid w:val="001A5B22"/>
    <w:rsid w:val="001C2EB8"/>
    <w:rsid w:val="001F4522"/>
    <w:rsid w:val="002012BA"/>
    <w:rsid w:val="00211215"/>
    <w:rsid w:val="002115AF"/>
    <w:rsid w:val="00223741"/>
    <w:rsid w:val="00231320"/>
    <w:rsid w:val="0025549F"/>
    <w:rsid w:val="00255D85"/>
    <w:rsid w:val="00257183"/>
    <w:rsid w:val="0026301C"/>
    <w:rsid w:val="00270501"/>
    <w:rsid w:val="00274ED4"/>
    <w:rsid w:val="002B4EEE"/>
    <w:rsid w:val="002B7ACC"/>
    <w:rsid w:val="002B7D73"/>
    <w:rsid w:val="00305613"/>
    <w:rsid w:val="00337B2B"/>
    <w:rsid w:val="00356595"/>
    <w:rsid w:val="00363BC9"/>
    <w:rsid w:val="003751E9"/>
    <w:rsid w:val="00390009"/>
    <w:rsid w:val="003C06D9"/>
    <w:rsid w:val="003E196A"/>
    <w:rsid w:val="003E2190"/>
    <w:rsid w:val="003F0AB2"/>
    <w:rsid w:val="003F12CD"/>
    <w:rsid w:val="00401088"/>
    <w:rsid w:val="00407D99"/>
    <w:rsid w:val="00444B11"/>
    <w:rsid w:val="00453240"/>
    <w:rsid w:val="004615A9"/>
    <w:rsid w:val="0047706F"/>
    <w:rsid w:val="00494688"/>
    <w:rsid w:val="0049615F"/>
    <w:rsid w:val="00497889"/>
    <w:rsid w:val="004A3BBC"/>
    <w:rsid w:val="004C3634"/>
    <w:rsid w:val="004E2DAE"/>
    <w:rsid w:val="004E4601"/>
    <w:rsid w:val="00506ABA"/>
    <w:rsid w:val="00581A57"/>
    <w:rsid w:val="00595868"/>
    <w:rsid w:val="005A5D39"/>
    <w:rsid w:val="005B6F8D"/>
    <w:rsid w:val="005C0CB9"/>
    <w:rsid w:val="005C156D"/>
    <w:rsid w:val="005D0BD1"/>
    <w:rsid w:val="005E693A"/>
    <w:rsid w:val="005F402A"/>
    <w:rsid w:val="00606674"/>
    <w:rsid w:val="0063759B"/>
    <w:rsid w:val="0064600B"/>
    <w:rsid w:val="00662067"/>
    <w:rsid w:val="0067715E"/>
    <w:rsid w:val="00692B66"/>
    <w:rsid w:val="006B57F1"/>
    <w:rsid w:val="006F31A9"/>
    <w:rsid w:val="006F39DB"/>
    <w:rsid w:val="00730EBD"/>
    <w:rsid w:val="0077078F"/>
    <w:rsid w:val="007B460C"/>
    <w:rsid w:val="007B7B57"/>
    <w:rsid w:val="007D6711"/>
    <w:rsid w:val="007D7E92"/>
    <w:rsid w:val="007E16CE"/>
    <w:rsid w:val="007F2C6E"/>
    <w:rsid w:val="007F32DC"/>
    <w:rsid w:val="008060CD"/>
    <w:rsid w:val="00817821"/>
    <w:rsid w:val="00821873"/>
    <w:rsid w:val="008412E0"/>
    <w:rsid w:val="008974AF"/>
    <w:rsid w:val="008A141C"/>
    <w:rsid w:val="008B0317"/>
    <w:rsid w:val="008B4A0D"/>
    <w:rsid w:val="008B5240"/>
    <w:rsid w:val="008D2DB1"/>
    <w:rsid w:val="00924296"/>
    <w:rsid w:val="00925A3D"/>
    <w:rsid w:val="009307D5"/>
    <w:rsid w:val="0093619B"/>
    <w:rsid w:val="00937A5A"/>
    <w:rsid w:val="00956858"/>
    <w:rsid w:val="0096621C"/>
    <w:rsid w:val="00967965"/>
    <w:rsid w:val="00975BBF"/>
    <w:rsid w:val="009B6228"/>
    <w:rsid w:val="009C103A"/>
    <w:rsid w:val="009C19A2"/>
    <w:rsid w:val="00A018B7"/>
    <w:rsid w:val="00A07BC7"/>
    <w:rsid w:val="00A15758"/>
    <w:rsid w:val="00A15D16"/>
    <w:rsid w:val="00A31273"/>
    <w:rsid w:val="00A5768D"/>
    <w:rsid w:val="00A65154"/>
    <w:rsid w:val="00A83F61"/>
    <w:rsid w:val="00AA12CD"/>
    <w:rsid w:val="00AA3706"/>
    <w:rsid w:val="00AA51F3"/>
    <w:rsid w:val="00AB7875"/>
    <w:rsid w:val="00B06ED8"/>
    <w:rsid w:val="00B1109B"/>
    <w:rsid w:val="00B3436A"/>
    <w:rsid w:val="00B367FB"/>
    <w:rsid w:val="00B530F2"/>
    <w:rsid w:val="00B55D38"/>
    <w:rsid w:val="00B706AB"/>
    <w:rsid w:val="00B94205"/>
    <w:rsid w:val="00B97F33"/>
    <w:rsid w:val="00BC4A6D"/>
    <w:rsid w:val="00BD6299"/>
    <w:rsid w:val="00BE23B0"/>
    <w:rsid w:val="00C106D0"/>
    <w:rsid w:val="00C148BC"/>
    <w:rsid w:val="00C22F38"/>
    <w:rsid w:val="00C3198A"/>
    <w:rsid w:val="00C34A08"/>
    <w:rsid w:val="00C34C72"/>
    <w:rsid w:val="00C533E2"/>
    <w:rsid w:val="00C60B9C"/>
    <w:rsid w:val="00C93D42"/>
    <w:rsid w:val="00CB2332"/>
    <w:rsid w:val="00CF24C9"/>
    <w:rsid w:val="00D23046"/>
    <w:rsid w:val="00D25260"/>
    <w:rsid w:val="00D25D71"/>
    <w:rsid w:val="00D3745F"/>
    <w:rsid w:val="00D47474"/>
    <w:rsid w:val="00D50784"/>
    <w:rsid w:val="00D7420E"/>
    <w:rsid w:val="00D764FF"/>
    <w:rsid w:val="00D8187C"/>
    <w:rsid w:val="00D83C57"/>
    <w:rsid w:val="00DA03D7"/>
    <w:rsid w:val="00DD0B73"/>
    <w:rsid w:val="00DD5C68"/>
    <w:rsid w:val="00DE1049"/>
    <w:rsid w:val="00DE15E0"/>
    <w:rsid w:val="00DF5346"/>
    <w:rsid w:val="00E03FB6"/>
    <w:rsid w:val="00E058FB"/>
    <w:rsid w:val="00E223D0"/>
    <w:rsid w:val="00E24797"/>
    <w:rsid w:val="00E26E2D"/>
    <w:rsid w:val="00E4562D"/>
    <w:rsid w:val="00E46073"/>
    <w:rsid w:val="00E524F4"/>
    <w:rsid w:val="00E571D6"/>
    <w:rsid w:val="00E811F2"/>
    <w:rsid w:val="00E834C0"/>
    <w:rsid w:val="00E86CD7"/>
    <w:rsid w:val="00EA1F80"/>
    <w:rsid w:val="00EA3CE7"/>
    <w:rsid w:val="00F2472B"/>
    <w:rsid w:val="00F326F9"/>
    <w:rsid w:val="00F45C12"/>
    <w:rsid w:val="00F47AF4"/>
    <w:rsid w:val="00F61D14"/>
    <w:rsid w:val="00F65ECC"/>
    <w:rsid w:val="00F76707"/>
    <w:rsid w:val="00FA405E"/>
    <w:rsid w:val="00FB2476"/>
    <w:rsid w:val="00FB54D6"/>
    <w:rsid w:val="00FC6465"/>
    <w:rsid w:val="00FD3B19"/>
    <w:rsid w:val="00FD597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84CD689-489C-423C-A3D1-45CE4746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97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97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C22F38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97F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FB54D6"/>
    <w:pPr>
      <w:spacing w:after="200"/>
      <w:ind w:left="720"/>
      <w:contextualSpacing/>
    </w:pPr>
    <w:rPr>
      <w:lang w:eastAsia="ja-JP"/>
    </w:rPr>
  </w:style>
  <w:style w:type="character" w:customStyle="1" w:styleId="normalchar1">
    <w:name w:val="normal__char1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semiHidden/>
    <w:rsid w:val="00DE15E0"/>
    <w:rPr>
      <w:lang w:val="hu-HU"/>
    </w:rPr>
  </w:style>
  <w:style w:type="character" w:customStyle="1" w:styleId="LbjegyzetszvegChar1">
    <w:name w:val="Lábjegyzetszöveg Char1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link w:val="Cmsor4"/>
    <w:uiPriority w:val="9"/>
    <w:semiHidden/>
    <w:rsid w:val="00C22F38"/>
    <w:rPr>
      <w:rFonts w:ascii="Calibri" w:eastAsia="MS Gothic" w:hAnsi="Calibri" w:cs="Times New Roman"/>
      <w:b/>
      <w:bCs/>
      <w:i/>
      <w:iCs/>
      <w:color w:val="4F81BD"/>
      <w:sz w:val="24"/>
      <w:szCs w:val="24"/>
      <w:lang w:val="hu-HU"/>
    </w:rPr>
  </w:style>
  <w:style w:type="character" w:customStyle="1" w:styleId="times">
    <w:name w:val="times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="Cambria" w:hAnsi="Book Antiqua" w:cs="Book Antiqua"/>
      <w:color w:val="000000"/>
      <w:sz w:val="24"/>
      <w:szCs w:val="24"/>
      <w:lang w:eastAsia="en-US"/>
    </w:rPr>
  </w:style>
  <w:style w:type="paragraph" w:styleId="Jegyzetszveg">
    <w:name w:val="annotation text"/>
    <w:basedOn w:val="Norml"/>
    <w:link w:val="JegyzetszvegChar"/>
    <w:semiHidden/>
    <w:rsid w:val="00FA405E"/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semiHidden/>
    <w:rsid w:val="00FA405E"/>
    <w:rPr>
      <w:rFonts w:ascii="Times New Roman" w:eastAsia="Times New Roman" w:hAnsi="Times New Roman"/>
    </w:rPr>
  </w:style>
  <w:style w:type="paragraph" w:styleId="Nincstrkz">
    <w:name w:val="No Spacing"/>
    <w:uiPriority w:val="1"/>
    <w:qFormat/>
    <w:rsid w:val="00B1109B"/>
    <w:rPr>
      <w:sz w:val="24"/>
      <w:szCs w:val="24"/>
      <w:lang w:eastAsia="en-US"/>
    </w:rPr>
  </w:style>
  <w:style w:type="paragraph" w:customStyle="1" w:styleId="Listaszerbekezds1">
    <w:name w:val="Listaszerű bekezdés1"/>
    <w:basedOn w:val="Norml"/>
    <w:qFormat/>
    <w:rsid w:val="008D2DB1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45324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3240"/>
    <w:rPr>
      <w:rFonts w:ascii="Cambria" w:eastAsia="MS Mincho" w:hAnsi="Cambria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3240"/>
    <w:rPr>
      <w:rFonts w:ascii="Times New Roman" w:eastAsia="Times New Roman" w:hAnsi="Times New Roman"/>
      <w:b/>
      <w:bCs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97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B97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97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B97F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97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SZIGORLATI KÉRDÉSEK BÜNTETŐELJÁRÁSI JOGBÓL</vt:lpstr>
    </vt:vector>
  </TitlesOfParts>
  <Company>ELTE ÁJK</Company>
  <LinksUpToDate>false</LinksUpToDate>
  <CharactersWithSpaces>1346</CharactersWithSpaces>
  <SharedDoc>false</SharedDoc>
  <HLinks>
    <vt:vector size="12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http://www.ajk.elte.hu/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SZIGORLATI KÉRDÉSEK BÜNTETŐELJÁRÁSI JOGBÓL</dc:title>
  <dc:creator>Horváth Georgina</dc:creator>
  <cp:lastModifiedBy>Szabó Edit</cp:lastModifiedBy>
  <cp:revision>3</cp:revision>
  <cp:lastPrinted>2016-02-02T07:54:00Z</cp:lastPrinted>
  <dcterms:created xsi:type="dcterms:W3CDTF">2019-02-27T14:22:00Z</dcterms:created>
  <dcterms:modified xsi:type="dcterms:W3CDTF">2019-02-27T14:22:00Z</dcterms:modified>
</cp:coreProperties>
</file>