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10" w:rsidRPr="00BE7DA3" w:rsidRDefault="00BE7DA3" w:rsidP="00BE7DA3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E7DA3">
        <w:rPr>
          <w:rFonts w:ascii="Times New Roman" w:hAnsi="Times New Roman"/>
          <w:b/>
          <w:color w:val="000000"/>
          <w:sz w:val="32"/>
          <w:szCs w:val="32"/>
        </w:rPr>
        <w:t>A MAGYAR POLITIKAI RENDSZER</w:t>
      </w:r>
    </w:p>
    <w:p w:rsidR="00BE7DA3" w:rsidRPr="00152F84" w:rsidRDefault="00BE7DA3" w:rsidP="00BE7DA3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52F84">
        <w:rPr>
          <w:rFonts w:ascii="Times New Roman" w:hAnsi="Times New Roman"/>
          <w:color w:val="000000"/>
          <w:sz w:val="24"/>
          <w:szCs w:val="24"/>
        </w:rPr>
        <w:t>Tárgyleírás</w:t>
      </w:r>
      <w:bookmarkStart w:id="0" w:name="_GoBack"/>
      <w:bookmarkEnd w:id="0"/>
    </w:p>
    <w:p w:rsidR="008F7B55" w:rsidRPr="00BE7DA3" w:rsidRDefault="00BE7DA3" w:rsidP="00BE7DA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téma igazán 1989</w:t>
      </w:r>
      <w:r w:rsidR="008F7B55" w:rsidRPr="00BE7DA3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tól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7B55" w:rsidRPr="00BE7DA3">
        <w:rPr>
          <w:rFonts w:ascii="Times New Roman" w:hAnsi="Times New Roman"/>
          <w:color w:val="000000"/>
          <w:sz w:val="24"/>
          <w:szCs w:val="24"/>
        </w:rPr>
        <w:t>napjainkig tartó fejlődéssel és a kialakult struktúrákkal és azok változásaival foglalkozik összehasonlító perspektívában. Az összeghasonlítás fókuszai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7B55" w:rsidRPr="00BE7DA3">
        <w:rPr>
          <w:rFonts w:ascii="Times New Roman" w:hAnsi="Times New Roman"/>
          <w:color w:val="000000"/>
          <w:sz w:val="24"/>
          <w:szCs w:val="24"/>
        </w:rPr>
        <w:t>(demokrácia-modell, kormányzat,</w:t>
      </w:r>
      <w:r>
        <w:rPr>
          <w:rFonts w:ascii="Times New Roman" w:hAnsi="Times New Roman"/>
          <w:color w:val="000000"/>
          <w:sz w:val="24"/>
          <w:szCs w:val="24"/>
        </w:rPr>
        <w:t xml:space="preserve"> politikai elit, </w:t>
      </w:r>
      <w:r w:rsidR="008F7B55" w:rsidRPr="00BE7DA3">
        <w:rPr>
          <w:rFonts w:ascii="Times New Roman" w:hAnsi="Times New Roman"/>
          <w:color w:val="000000"/>
          <w:sz w:val="24"/>
          <w:szCs w:val="24"/>
        </w:rPr>
        <w:t xml:space="preserve">politikai kultúra, közigazgatás stb.) a mindenkori gyakorlatok és előadások sajátos aspektusaiban meghatározott szinteken kerül kivitelezésre. Az összehasonlításra a klasszikus nyugat-európai és USA-beli modellek, illetve más poszt-kommunista politikai rendszerek, de bizonyos Európán kívüli demokratizálódó régiók pl. </w:t>
      </w:r>
      <w:proofErr w:type="spellStart"/>
      <w:r w:rsidR="008F7B55" w:rsidRPr="00BE7DA3">
        <w:rPr>
          <w:rFonts w:ascii="Times New Roman" w:hAnsi="Times New Roman"/>
          <w:color w:val="000000"/>
          <w:sz w:val="24"/>
          <w:szCs w:val="24"/>
        </w:rPr>
        <w:t>Dél-Kelet</w:t>
      </w:r>
      <w:proofErr w:type="spellEnd"/>
      <w:r w:rsidR="008F7B55" w:rsidRPr="00BE7DA3">
        <w:rPr>
          <w:rFonts w:ascii="Times New Roman" w:hAnsi="Times New Roman"/>
          <w:color w:val="000000"/>
          <w:sz w:val="24"/>
          <w:szCs w:val="24"/>
        </w:rPr>
        <w:t xml:space="preserve"> Ázsia vonatkozásában kerülhet sor. A gyakorlatokon és a referátumokban különféle módszertanok kerülnek felhasználásra, hagyományos intézményes elemzés, kormányzattan, regionalitás, avagy pártrendszer és pártok, választói magatartás és ezek valamint más szintek dinamikája és struktúraváltozásai. A magyar politikai rendszer endogén tendenciái nyilván összefüggésben elemzendőek a globális tendenciákkal, mint pl. ma a populizmus előtérbe kerülése, illetve a regionális, azaz az </w:t>
      </w:r>
      <w:proofErr w:type="spellStart"/>
      <w:r w:rsidR="008F7B55" w:rsidRPr="00BE7DA3">
        <w:rPr>
          <w:rFonts w:ascii="Times New Roman" w:hAnsi="Times New Roman"/>
          <w:color w:val="000000"/>
          <w:sz w:val="24"/>
          <w:szCs w:val="24"/>
        </w:rPr>
        <w:t>europaizálódási</w:t>
      </w:r>
      <w:proofErr w:type="spellEnd"/>
      <w:r w:rsidR="008F7B55" w:rsidRPr="00BE7DA3">
        <w:rPr>
          <w:rFonts w:ascii="Times New Roman" w:hAnsi="Times New Roman"/>
          <w:color w:val="000000"/>
          <w:sz w:val="24"/>
          <w:szCs w:val="24"/>
        </w:rPr>
        <w:t xml:space="preserve"> dinamikával, amelyet ma a </w:t>
      </w:r>
      <w:proofErr w:type="spellStart"/>
      <w:r w:rsidR="008F7B55" w:rsidRPr="00BE7DA3">
        <w:rPr>
          <w:rFonts w:ascii="Times New Roman" w:hAnsi="Times New Roman"/>
          <w:color w:val="000000"/>
          <w:sz w:val="24"/>
          <w:szCs w:val="24"/>
        </w:rPr>
        <w:t>Brexit-problematika</w:t>
      </w:r>
      <w:proofErr w:type="spellEnd"/>
      <w:r w:rsidR="008F7B55" w:rsidRPr="00BE7DA3">
        <w:rPr>
          <w:rFonts w:ascii="Times New Roman" w:hAnsi="Times New Roman"/>
          <w:color w:val="000000"/>
          <w:sz w:val="24"/>
          <w:szCs w:val="24"/>
        </w:rPr>
        <w:t xml:space="preserve"> fémjelezte </w:t>
      </w:r>
      <w:proofErr w:type="spellStart"/>
      <w:r w:rsidR="008F7B55" w:rsidRPr="00BE7DA3">
        <w:rPr>
          <w:rFonts w:ascii="Times New Roman" w:hAnsi="Times New Roman"/>
          <w:color w:val="000000"/>
          <w:sz w:val="24"/>
          <w:szCs w:val="24"/>
        </w:rPr>
        <w:t>fragmentáció</w:t>
      </w:r>
      <w:proofErr w:type="spellEnd"/>
      <w:r w:rsidR="008F7B55" w:rsidRPr="00BE7DA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F7B55" w:rsidRPr="00BE7DA3">
        <w:rPr>
          <w:rFonts w:ascii="Times New Roman" w:hAnsi="Times New Roman"/>
          <w:color w:val="000000"/>
          <w:sz w:val="24"/>
          <w:szCs w:val="24"/>
        </w:rPr>
        <w:t>renacionalizáció</w:t>
      </w:r>
      <w:proofErr w:type="spellEnd"/>
      <w:r w:rsidR="008F7B55" w:rsidRPr="00BE7DA3">
        <w:rPr>
          <w:rFonts w:ascii="Times New Roman" w:hAnsi="Times New Roman"/>
          <w:color w:val="000000"/>
          <w:sz w:val="24"/>
          <w:szCs w:val="24"/>
        </w:rPr>
        <w:t xml:space="preserve">, az </w:t>
      </w:r>
      <w:proofErr w:type="spellStart"/>
      <w:r w:rsidR="008F7B55" w:rsidRPr="00BE7DA3">
        <w:rPr>
          <w:rFonts w:ascii="Times New Roman" w:hAnsi="Times New Roman"/>
          <w:color w:val="000000"/>
          <w:sz w:val="24"/>
          <w:szCs w:val="24"/>
        </w:rPr>
        <w:t>europaizálódási</w:t>
      </w:r>
      <w:proofErr w:type="spellEnd"/>
      <w:r w:rsidR="008F7B55" w:rsidRPr="00BE7DA3">
        <w:rPr>
          <w:rFonts w:ascii="Times New Roman" w:hAnsi="Times New Roman"/>
          <w:color w:val="000000"/>
          <w:sz w:val="24"/>
          <w:szCs w:val="24"/>
        </w:rPr>
        <w:t xml:space="preserve"> dinamika lel</w:t>
      </w:r>
      <w:r w:rsidR="00992AD8" w:rsidRPr="00BE7DA3">
        <w:rPr>
          <w:rFonts w:ascii="Times New Roman" w:hAnsi="Times New Roman"/>
          <w:color w:val="000000"/>
          <w:sz w:val="24"/>
          <w:szCs w:val="24"/>
        </w:rPr>
        <w:t>a</w:t>
      </w:r>
      <w:r w:rsidR="008F7B55" w:rsidRPr="00BE7DA3">
        <w:rPr>
          <w:rFonts w:ascii="Times New Roman" w:hAnsi="Times New Roman"/>
          <w:color w:val="000000"/>
          <w:sz w:val="24"/>
          <w:szCs w:val="24"/>
        </w:rPr>
        <w:t>ssulás</w:t>
      </w:r>
      <w:r w:rsidR="00992AD8" w:rsidRPr="00BE7DA3">
        <w:rPr>
          <w:rFonts w:ascii="Times New Roman" w:hAnsi="Times New Roman"/>
          <w:color w:val="000000"/>
          <w:sz w:val="24"/>
          <w:szCs w:val="24"/>
        </w:rPr>
        <w:t>a</w:t>
      </w:r>
      <w:r w:rsidR="008F7B55" w:rsidRPr="00BE7DA3">
        <w:rPr>
          <w:rFonts w:ascii="Times New Roman" w:hAnsi="Times New Roman"/>
          <w:color w:val="000000"/>
          <w:sz w:val="24"/>
          <w:szCs w:val="24"/>
        </w:rPr>
        <w:t>, illetve az annak megújítására való törekvések jellemeznek.</w:t>
      </w:r>
    </w:p>
    <w:p w:rsidR="00CE7B10" w:rsidRPr="00BE7DA3" w:rsidRDefault="00CE7B10" w:rsidP="00BE7DA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7B10" w:rsidRPr="00BE7DA3" w:rsidRDefault="00BE7DA3" w:rsidP="00992AD8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E7DA3">
        <w:rPr>
          <w:rFonts w:ascii="Times New Roman" w:hAnsi="Times New Roman"/>
          <w:i/>
          <w:color w:val="000000"/>
          <w:sz w:val="24"/>
          <w:szCs w:val="24"/>
        </w:rPr>
        <w:t>Irodalom</w:t>
      </w:r>
    </w:p>
    <w:p w:rsidR="00BE7DA3" w:rsidRPr="00BE7DA3" w:rsidRDefault="00BE7DA3" w:rsidP="00BE7DA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E7DA3">
        <w:rPr>
          <w:rFonts w:ascii="Times New Roman" w:hAnsi="Times New Roman"/>
          <w:color w:val="000000"/>
          <w:sz w:val="24"/>
          <w:szCs w:val="24"/>
        </w:rPr>
        <w:t>A házszabályon túl. I. Országgyűlés Hivatala. Budapest.2018.</w:t>
      </w:r>
    </w:p>
    <w:p w:rsidR="00BE7DA3" w:rsidRPr="00BE7DA3" w:rsidRDefault="00BE7DA3" w:rsidP="00BE7DA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Dieringer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, Jürgen: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Das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politische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System der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Republi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Ungarn</w:t>
      </w:r>
      <w:proofErr w:type="gramStart"/>
      <w:r w:rsidRPr="00BE7DA3">
        <w:rPr>
          <w:rFonts w:ascii="Times New Roman" w:hAnsi="Times New Roman"/>
          <w:color w:val="000000"/>
          <w:sz w:val="24"/>
          <w:szCs w:val="24"/>
        </w:rPr>
        <w:t>.Verlag</w:t>
      </w:r>
      <w:proofErr w:type="spellEnd"/>
      <w:proofErr w:type="gramEnd"/>
      <w:r w:rsidRPr="00BE7DA3">
        <w:rPr>
          <w:rFonts w:ascii="Times New Roman" w:hAnsi="Times New Roman"/>
          <w:color w:val="000000"/>
          <w:sz w:val="24"/>
          <w:szCs w:val="24"/>
        </w:rPr>
        <w:t xml:space="preserve"> Barbara Budrich.Opladen.2009.</w:t>
      </w:r>
    </w:p>
    <w:p w:rsidR="00BE7DA3" w:rsidRPr="00BE7DA3" w:rsidRDefault="00BE7DA3" w:rsidP="00BE7DA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Enyedi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Zsolt-Körösényi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</w:t>
      </w:r>
      <w:r w:rsidRPr="00BE7DA3">
        <w:rPr>
          <w:rFonts w:ascii="Times New Roman" w:hAnsi="Times New Roman"/>
          <w:color w:val="000000"/>
          <w:sz w:val="24"/>
          <w:szCs w:val="24"/>
        </w:rPr>
        <w:t>drás: Pártok és pártrendszer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BE7DA3">
        <w:rPr>
          <w:rFonts w:ascii="Times New Roman" w:hAnsi="Times New Roman"/>
          <w:color w:val="000000"/>
          <w:sz w:val="24"/>
          <w:szCs w:val="24"/>
        </w:rPr>
        <w:t>k. Osiris. Budapest.2001.</w:t>
      </w:r>
    </w:p>
    <w:p w:rsidR="00BE7DA3" w:rsidRPr="00BE7DA3" w:rsidRDefault="00BE7DA3" w:rsidP="00BE7DA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E7DA3">
        <w:rPr>
          <w:rFonts w:ascii="Times New Roman" w:hAnsi="Times New Roman"/>
          <w:color w:val="000000"/>
          <w:sz w:val="24"/>
          <w:szCs w:val="24"/>
        </w:rPr>
        <w:t xml:space="preserve">Herbert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Kitschelt-Zdenka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Mansfeldova-Radoslaw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Markowski-Gábor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Tóka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Post-Communist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Party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Systems</w:t>
      </w:r>
      <w:proofErr w:type="gramStart"/>
      <w:r w:rsidRPr="00BE7DA3">
        <w:rPr>
          <w:rFonts w:ascii="Times New Roman" w:hAnsi="Times New Roman"/>
          <w:color w:val="000000"/>
          <w:sz w:val="24"/>
          <w:szCs w:val="24"/>
        </w:rPr>
        <w:t>.Cambridge</w:t>
      </w:r>
      <w:proofErr w:type="spellEnd"/>
      <w:proofErr w:type="gramEnd"/>
      <w:r w:rsidRPr="00BE7DA3">
        <w:rPr>
          <w:rFonts w:ascii="Times New Roman" w:hAnsi="Times New Roman"/>
          <w:color w:val="000000"/>
          <w:sz w:val="24"/>
          <w:szCs w:val="24"/>
        </w:rPr>
        <w:t xml:space="preserve"> U.P.Cambridge.1999.</w:t>
      </w:r>
    </w:p>
    <w:p w:rsidR="00BE7DA3" w:rsidRPr="00BE7DA3" w:rsidRDefault="00BE7DA3" w:rsidP="00BE7DA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Körösényi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András –Tóth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Csab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E7DA3">
        <w:rPr>
          <w:rFonts w:ascii="Times New Roman" w:hAnsi="Times New Roman"/>
          <w:color w:val="000000"/>
          <w:sz w:val="24"/>
          <w:szCs w:val="24"/>
        </w:rPr>
        <w:t>-Török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Gábor: The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Hungarian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Political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System</w:t>
      </w:r>
      <w:proofErr w:type="gramStart"/>
      <w:r w:rsidRPr="00BE7DA3">
        <w:rPr>
          <w:rFonts w:ascii="Times New Roman" w:hAnsi="Times New Roman"/>
          <w:color w:val="000000"/>
          <w:sz w:val="24"/>
          <w:szCs w:val="24"/>
        </w:rPr>
        <w:t>.Hungarian</w:t>
      </w:r>
      <w:proofErr w:type="spellEnd"/>
      <w:proofErr w:type="gramEnd"/>
      <w:r w:rsidRPr="00BE7DA3">
        <w:rPr>
          <w:rFonts w:ascii="Times New Roman" w:hAnsi="Times New Roman"/>
          <w:color w:val="000000"/>
          <w:sz w:val="24"/>
          <w:szCs w:val="24"/>
        </w:rPr>
        <w:t xml:space="preserve"> Center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for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Democracy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Studies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Foundation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>. Budapest.2009.</w:t>
      </w:r>
    </w:p>
    <w:p w:rsidR="00BE7DA3" w:rsidRPr="00BE7DA3" w:rsidRDefault="00BE7DA3" w:rsidP="00BE7DA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Körösényi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András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7DA3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szerk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>): A magyar politikai rendszer –negyedszázad után. Osiris.2015.</w:t>
      </w:r>
    </w:p>
    <w:p w:rsidR="00BE7DA3" w:rsidRPr="00BE7DA3" w:rsidRDefault="00BE7DA3" w:rsidP="00BE7DA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Körösényi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András-Tóth </w:t>
      </w:r>
      <w:proofErr w:type="spellStart"/>
      <w:r w:rsidRPr="00BE7DA3">
        <w:rPr>
          <w:rFonts w:ascii="Times New Roman" w:hAnsi="Times New Roman"/>
          <w:color w:val="000000"/>
          <w:sz w:val="24"/>
          <w:szCs w:val="24"/>
        </w:rPr>
        <w:t>Csaba-Török</w:t>
      </w:r>
      <w:proofErr w:type="spellEnd"/>
      <w:r w:rsidRPr="00BE7DA3">
        <w:rPr>
          <w:rFonts w:ascii="Times New Roman" w:hAnsi="Times New Roman"/>
          <w:color w:val="000000"/>
          <w:sz w:val="24"/>
          <w:szCs w:val="24"/>
        </w:rPr>
        <w:t xml:space="preserve"> Gábor: A magyar politikai rendszer. Osiris. Budapest.2003.</w:t>
      </w:r>
    </w:p>
    <w:p w:rsidR="00BE7DA3" w:rsidRPr="00BE7DA3" w:rsidRDefault="00BE7DA3" w:rsidP="00BE7DA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E7DA3">
        <w:rPr>
          <w:rFonts w:ascii="Times New Roman" w:hAnsi="Times New Roman"/>
          <w:color w:val="000000"/>
          <w:sz w:val="24"/>
          <w:szCs w:val="24"/>
        </w:rPr>
        <w:t>Parlamenti jog. Az Országgyűlés. Országgyűlés Hivatala. Budapest.2018.</w:t>
      </w:r>
    </w:p>
    <w:p w:rsidR="00BE7DA3" w:rsidRPr="00BE7DA3" w:rsidRDefault="00BE7DA3" w:rsidP="00BE7DA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E7DA3">
        <w:rPr>
          <w:rFonts w:ascii="Times New Roman" w:hAnsi="Times New Roman"/>
          <w:color w:val="000000"/>
          <w:sz w:val="24"/>
          <w:szCs w:val="24"/>
        </w:rPr>
        <w:t>Sárközy Tamás: Kétharmados túlkormányzás. Park Kiadó. Budapest. 2014.</w:t>
      </w:r>
    </w:p>
    <w:p w:rsidR="00BE7DA3" w:rsidRPr="00BE7DA3" w:rsidRDefault="00BE7DA3" w:rsidP="00BE7DA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E7DA3">
        <w:rPr>
          <w:rFonts w:ascii="Times New Roman" w:hAnsi="Times New Roman"/>
          <w:color w:val="000000"/>
          <w:sz w:val="24"/>
          <w:szCs w:val="24"/>
        </w:rPr>
        <w:t>Sárközy Tamás: Magyarország kormányzása 1978-2012.Park Könyvkiadó. Budapest.2012.</w:t>
      </w:r>
    </w:p>
    <w:p w:rsidR="00992AD8" w:rsidRPr="00BE7DA3" w:rsidRDefault="00BE7DA3" w:rsidP="00C70B0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E7DA3">
        <w:rPr>
          <w:rFonts w:ascii="Times New Roman" w:hAnsi="Times New Roman"/>
          <w:color w:val="000000"/>
          <w:sz w:val="24"/>
          <w:szCs w:val="24"/>
        </w:rPr>
        <w:t>Tőkés Rudolf: A kialkudott forradalom. Kossuth Kiadó.</w:t>
      </w:r>
      <w:r w:rsidRPr="00BE7D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7DA3">
        <w:rPr>
          <w:rFonts w:ascii="Times New Roman" w:hAnsi="Times New Roman"/>
          <w:color w:val="000000"/>
          <w:sz w:val="24"/>
          <w:szCs w:val="24"/>
        </w:rPr>
        <w:t>Budapest.1998.</w:t>
      </w:r>
    </w:p>
    <w:sectPr w:rsidR="00992AD8" w:rsidRPr="00BE7DA3" w:rsidSect="00BE7DA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69" w:rsidRDefault="00505369" w:rsidP="00992AD8">
      <w:r>
        <w:separator/>
      </w:r>
    </w:p>
  </w:endnote>
  <w:endnote w:type="continuationSeparator" w:id="0">
    <w:p w:rsidR="00505369" w:rsidRDefault="00505369" w:rsidP="0099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69" w:rsidRDefault="00505369" w:rsidP="00992AD8">
      <w:r>
        <w:separator/>
      </w:r>
    </w:p>
  </w:footnote>
  <w:footnote w:type="continuationSeparator" w:id="0">
    <w:p w:rsidR="00505369" w:rsidRDefault="00505369" w:rsidP="0099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31E63"/>
    <w:multiLevelType w:val="hybridMultilevel"/>
    <w:tmpl w:val="FC6C5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10"/>
    <w:rsid w:val="0007413A"/>
    <w:rsid w:val="000A47AC"/>
    <w:rsid w:val="000B286F"/>
    <w:rsid w:val="00152F84"/>
    <w:rsid w:val="00252E8A"/>
    <w:rsid w:val="00505369"/>
    <w:rsid w:val="008F7B55"/>
    <w:rsid w:val="00992AD8"/>
    <w:rsid w:val="00A75FC9"/>
    <w:rsid w:val="00BE7DA3"/>
    <w:rsid w:val="00CE7B10"/>
    <w:rsid w:val="00D90342"/>
    <w:rsid w:val="00DE04BB"/>
    <w:rsid w:val="00F0098E"/>
    <w:rsid w:val="00F0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05FC9-4A3E-4A01-AD8B-73AC4C18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B1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2A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2AD8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2A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2AD8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BE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Máté</dc:creator>
  <cp:keywords/>
  <dc:description/>
  <cp:lastModifiedBy>Sturm Henrietta</cp:lastModifiedBy>
  <cp:revision>3</cp:revision>
  <dcterms:created xsi:type="dcterms:W3CDTF">2019-03-26T11:33:00Z</dcterms:created>
  <dcterms:modified xsi:type="dcterms:W3CDTF">2019-03-26T11:33:00Z</dcterms:modified>
</cp:coreProperties>
</file>