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2D5D74" w:rsidRDefault="002D5D74" w:rsidP="002D5D74">
      <w:pPr>
        <w:autoSpaceDE w:val="0"/>
        <w:autoSpaceDN w:val="0"/>
        <w:adjustRightInd w:val="0"/>
        <w:spacing w:after="0" w:line="240" w:lineRule="auto"/>
        <w:jc w:val="both"/>
        <w:rPr>
          <w:rFonts w:ascii="Times New Roman" w:hAnsi="Times New Roman" w:cs="Times New Roman"/>
          <w:b/>
          <w:sz w:val="28"/>
          <w:szCs w:val="28"/>
          <w:u w:val="single"/>
          <w:lang w:val="en-US"/>
        </w:rPr>
      </w:pPr>
    </w:p>
    <w:p w:rsidR="002D5D74" w:rsidRDefault="002D5D74" w:rsidP="002D5D74">
      <w:pPr>
        <w:autoSpaceDE w:val="0"/>
        <w:autoSpaceDN w:val="0"/>
        <w:adjustRightInd w:val="0"/>
        <w:spacing w:after="0" w:line="240" w:lineRule="auto"/>
        <w:jc w:val="both"/>
        <w:rPr>
          <w:rFonts w:ascii="Times New Roman" w:hAnsi="Times New Roman" w:cs="Times New Roman"/>
          <w:b/>
          <w:sz w:val="28"/>
          <w:szCs w:val="28"/>
          <w:u w:val="single"/>
          <w:lang w:val="en-US"/>
        </w:rPr>
      </w:pPr>
    </w:p>
    <w:p w:rsidR="002D5D74" w:rsidRDefault="002D5D74" w:rsidP="002D5D74">
      <w:pPr>
        <w:autoSpaceDE w:val="0"/>
        <w:autoSpaceDN w:val="0"/>
        <w:adjustRightInd w:val="0"/>
        <w:spacing w:after="0" w:line="240" w:lineRule="auto"/>
        <w:jc w:val="center"/>
        <w:rPr>
          <w:rFonts w:ascii="Times New Roman" w:hAnsi="Times New Roman" w:cs="Times New Roman"/>
          <w:b/>
          <w:bCs/>
          <w:sz w:val="28"/>
          <w:szCs w:val="28"/>
          <w:u w:val="single"/>
          <w:lang w:val="en-GB"/>
        </w:rPr>
      </w:pPr>
      <w:r w:rsidRPr="002D5D74">
        <w:rPr>
          <w:rFonts w:ascii="Times New Roman" w:hAnsi="Times New Roman" w:cs="Times New Roman"/>
          <w:b/>
          <w:sz w:val="28"/>
          <w:szCs w:val="28"/>
          <w:u w:val="single"/>
          <w:lang w:val="en-US"/>
        </w:rPr>
        <w:t>International Intellectual Property Law</w:t>
      </w:r>
    </w:p>
    <w:p w:rsidR="002D5D74" w:rsidRDefault="002D5D74" w:rsidP="002D5D74">
      <w:pPr>
        <w:autoSpaceDE w:val="0"/>
        <w:autoSpaceDN w:val="0"/>
        <w:adjustRightInd w:val="0"/>
        <w:spacing w:after="0" w:line="240" w:lineRule="auto"/>
        <w:jc w:val="both"/>
        <w:rPr>
          <w:rFonts w:ascii="Times New Roman" w:hAnsi="Times New Roman" w:cs="Times New Roman"/>
          <w:b/>
          <w:bCs/>
          <w:sz w:val="28"/>
          <w:szCs w:val="28"/>
          <w:u w:val="single"/>
          <w:lang w:val="en-GB"/>
        </w:rPr>
      </w:pPr>
    </w:p>
    <w:p w:rsidR="003D7D5C" w:rsidRDefault="003D7D5C" w:rsidP="002D5D74">
      <w:pPr>
        <w:autoSpaceDE w:val="0"/>
        <w:autoSpaceDN w:val="0"/>
        <w:adjustRightInd w:val="0"/>
        <w:spacing w:after="0" w:line="240" w:lineRule="auto"/>
        <w:jc w:val="both"/>
        <w:rPr>
          <w:rFonts w:ascii="Times New Roman" w:eastAsia="MS Mincho" w:hAnsi="Times New Roman" w:cs="Times New Roman"/>
          <w:b/>
          <w:bCs/>
          <w:sz w:val="24"/>
          <w:szCs w:val="24"/>
          <w:lang w:val="en-GB"/>
        </w:rPr>
      </w:pPr>
    </w:p>
    <w:p w:rsidR="002D5D74" w:rsidRDefault="00660BBE" w:rsidP="002D5D74">
      <w:pPr>
        <w:autoSpaceDE w:val="0"/>
        <w:autoSpaceDN w:val="0"/>
        <w:adjustRightInd w:val="0"/>
        <w:spacing w:after="0" w:line="240" w:lineRule="auto"/>
        <w:jc w:val="both"/>
        <w:rPr>
          <w:rFonts w:ascii="Times New Roman" w:eastAsia="MS Mincho" w:hAnsi="Times New Roman" w:cs="Times New Roman"/>
          <w:bCs/>
          <w:sz w:val="24"/>
          <w:szCs w:val="24"/>
          <w:lang w:val="en-GB"/>
        </w:rPr>
      </w:pPr>
      <w:r w:rsidRPr="00660BBE">
        <w:rPr>
          <w:rFonts w:ascii="Times New Roman" w:eastAsia="MS Mincho" w:hAnsi="Times New Roman" w:cs="Times New Roman"/>
          <w:b/>
          <w:bCs/>
          <w:sz w:val="24"/>
          <w:szCs w:val="24"/>
          <w:lang w:val="en-GB"/>
        </w:rPr>
        <w:t>Lecturer:</w:t>
      </w:r>
      <w:r w:rsidRPr="00660BBE">
        <w:rPr>
          <w:rFonts w:ascii="Times New Roman" w:eastAsia="MS Mincho" w:hAnsi="Times New Roman" w:cs="Times New Roman"/>
          <w:bCs/>
          <w:sz w:val="24"/>
          <w:szCs w:val="24"/>
          <w:lang w:val="en-GB"/>
        </w:rPr>
        <w:t xml:space="preserve"> </w:t>
      </w:r>
      <w:proofErr w:type="spellStart"/>
      <w:r w:rsidR="002D5D74">
        <w:rPr>
          <w:rFonts w:ascii="Times New Roman" w:eastAsia="MS Mincho" w:hAnsi="Times New Roman" w:cs="Times New Roman"/>
          <w:bCs/>
          <w:sz w:val="24"/>
          <w:szCs w:val="24"/>
          <w:lang w:val="en-GB"/>
        </w:rPr>
        <w:t>Dr.</w:t>
      </w:r>
      <w:proofErr w:type="spellEnd"/>
      <w:r w:rsidR="002D5D74">
        <w:rPr>
          <w:rFonts w:ascii="Times New Roman" w:eastAsia="MS Mincho" w:hAnsi="Times New Roman" w:cs="Times New Roman"/>
          <w:bCs/>
          <w:sz w:val="24"/>
          <w:szCs w:val="24"/>
          <w:lang w:val="en-GB"/>
        </w:rPr>
        <w:t xml:space="preserve"> Zsófia </w:t>
      </w:r>
      <w:proofErr w:type="spellStart"/>
      <w:r w:rsidR="002D5D74">
        <w:rPr>
          <w:rFonts w:ascii="Times New Roman" w:eastAsia="MS Mincho" w:hAnsi="Times New Roman" w:cs="Times New Roman"/>
          <w:bCs/>
          <w:sz w:val="24"/>
          <w:szCs w:val="24"/>
          <w:lang w:val="en-GB"/>
        </w:rPr>
        <w:t>Lendvai</w:t>
      </w:r>
      <w:proofErr w:type="spellEnd"/>
      <w:r w:rsidR="002D5D74">
        <w:rPr>
          <w:rFonts w:ascii="Times New Roman" w:eastAsia="MS Mincho" w:hAnsi="Times New Roman" w:cs="Times New Roman"/>
          <w:bCs/>
          <w:sz w:val="24"/>
          <w:szCs w:val="24"/>
          <w:lang w:val="en-GB"/>
        </w:rPr>
        <w:t>,</w:t>
      </w:r>
      <w:r w:rsidR="009C0B9C">
        <w:rPr>
          <w:rFonts w:ascii="Times New Roman" w:eastAsia="MS Mincho" w:hAnsi="Times New Roman" w:cs="Times New Roman"/>
          <w:bCs/>
          <w:sz w:val="24"/>
          <w:szCs w:val="24"/>
          <w:lang w:val="en-GB"/>
        </w:rPr>
        <w:t xml:space="preserve"> </w:t>
      </w:r>
      <w:proofErr w:type="spellStart"/>
      <w:r w:rsidR="009C0B9C">
        <w:rPr>
          <w:rFonts w:ascii="Times New Roman" w:eastAsia="MS Mincho" w:hAnsi="Times New Roman" w:cs="Times New Roman"/>
          <w:bCs/>
          <w:sz w:val="24"/>
          <w:szCs w:val="24"/>
          <w:lang w:val="en-GB"/>
        </w:rPr>
        <w:t>Ph.D</w:t>
      </w:r>
      <w:proofErr w:type="spellEnd"/>
      <w:r w:rsidR="009C0B9C">
        <w:rPr>
          <w:rFonts w:ascii="Times New Roman" w:eastAsia="MS Mincho" w:hAnsi="Times New Roman" w:cs="Times New Roman"/>
          <w:bCs/>
          <w:sz w:val="24"/>
          <w:szCs w:val="24"/>
          <w:lang w:val="en-GB"/>
        </w:rPr>
        <w:t xml:space="preserve">, </w:t>
      </w:r>
      <w:r w:rsidR="009C0B9C" w:rsidRPr="009C0B9C">
        <w:rPr>
          <w:rFonts w:ascii="Times New Roman" w:eastAsia="MS Mincho" w:hAnsi="Times New Roman" w:cs="Times New Roman"/>
          <w:bCs/>
          <w:sz w:val="24"/>
          <w:szCs w:val="24"/>
          <w:lang w:val="en"/>
        </w:rPr>
        <w:t>Senior Associate at Baker &amp; McKenzie</w:t>
      </w:r>
      <w:r w:rsidR="002D5D74">
        <w:rPr>
          <w:rFonts w:ascii="Times New Roman" w:eastAsia="MS Mincho" w:hAnsi="Times New Roman" w:cs="Times New Roman"/>
          <w:bCs/>
          <w:sz w:val="24"/>
          <w:szCs w:val="24"/>
          <w:lang w:val="en-GB"/>
        </w:rPr>
        <w:t xml:space="preserve"> </w:t>
      </w:r>
    </w:p>
    <w:p w:rsidR="00660BBE" w:rsidRPr="00660BBE" w:rsidRDefault="002D5D74" w:rsidP="002D5D74">
      <w:pPr>
        <w:autoSpaceDE w:val="0"/>
        <w:autoSpaceDN w:val="0"/>
        <w:adjustRightInd w:val="0"/>
        <w:spacing w:after="0" w:line="240" w:lineRule="auto"/>
        <w:jc w:val="both"/>
        <w:rPr>
          <w:rFonts w:ascii="Times New Roman" w:eastAsia="MS Mincho" w:hAnsi="Times New Roman" w:cs="Times New Roman"/>
          <w:bCs/>
          <w:sz w:val="24"/>
          <w:szCs w:val="24"/>
          <w:lang w:val="en-GB"/>
        </w:rPr>
      </w:pPr>
      <w:proofErr w:type="gramStart"/>
      <w:r>
        <w:rPr>
          <w:rFonts w:ascii="Times New Roman" w:eastAsia="MS Mincho" w:hAnsi="Times New Roman" w:cs="Times New Roman"/>
          <w:bCs/>
          <w:sz w:val="24"/>
          <w:szCs w:val="24"/>
          <w:lang w:val="en-GB"/>
        </w:rPr>
        <w:t>guest</w:t>
      </w:r>
      <w:proofErr w:type="gramEnd"/>
      <w:r>
        <w:rPr>
          <w:rFonts w:ascii="Times New Roman" w:eastAsia="MS Mincho" w:hAnsi="Times New Roman" w:cs="Times New Roman"/>
          <w:bCs/>
          <w:sz w:val="24"/>
          <w:szCs w:val="24"/>
          <w:lang w:val="en-GB"/>
        </w:rPr>
        <w:t xml:space="preserve"> lecturer of the Department of International Law</w:t>
      </w:r>
    </w:p>
    <w:p w:rsidR="009C0B9C" w:rsidRPr="009C0B9C" w:rsidRDefault="009C0B9C" w:rsidP="009C0B9C">
      <w:pPr>
        <w:spacing w:after="0" w:line="240" w:lineRule="auto"/>
        <w:rPr>
          <w:rFonts w:ascii="Times New Roman" w:eastAsia="Calibri" w:hAnsi="Times New Roman" w:cs="Times New Roman"/>
          <w:sz w:val="24"/>
          <w:szCs w:val="24"/>
          <w:lang w:eastAsia="hu-HU"/>
        </w:rPr>
      </w:pPr>
      <w:hyperlink r:id="rId8" w:history="1">
        <w:r w:rsidRPr="009C0B9C">
          <w:rPr>
            <w:rFonts w:ascii="Times New Roman" w:eastAsia="Calibri" w:hAnsi="Times New Roman" w:cs="Times New Roman"/>
            <w:color w:val="0000FF"/>
            <w:sz w:val="24"/>
            <w:szCs w:val="24"/>
            <w:u w:val="single"/>
            <w:lang w:eastAsia="hu-HU"/>
          </w:rPr>
          <w:t>Zsofia.Lendvai@bakermckenzie.com</w:t>
        </w:r>
      </w:hyperlink>
    </w:p>
    <w:p w:rsidR="00556081" w:rsidRDefault="00556081" w:rsidP="000E6630">
      <w:pPr>
        <w:autoSpaceDE w:val="0"/>
        <w:autoSpaceDN w:val="0"/>
        <w:adjustRightInd w:val="0"/>
        <w:rPr>
          <w:rStyle w:val="Hiperhivatkozs"/>
          <w:rFonts w:ascii="Times New Roman" w:eastAsia="MS Mincho" w:hAnsi="Times New Roman" w:cs="Times New Roman"/>
          <w:bCs/>
          <w:sz w:val="24"/>
          <w:szCs w:val="24"/>
        </w:rPr>
      </w:pPr>
    </w:p>
    <w:p w:rsidR="009C0B9C" w:rsidRDefault="009C0B9C" w:rsidP="009C0B9C">
      <w:pPr>
        <w:autoSpaceDE w:val="0"/>
        <w:autoSpaceDN w:val="0"/>
        <w:adjustRightInd w:val="0"/>
        <w:spacing w:after="0" w:line="240" w:lineRule="auto"/>
        <w:jc w:val="both"/>
        <w:rPr>
          <w:rFonts w:ascii="Times New Roman" w:eastAsia="PMingLiU" w:hAnsi="Times New Roman" w:cs="Times New Roman"/>
          <w:b/>
          <w:color w:val="000000"/>
          <w:sz w:val="24"/>
          <w:szCs w:val="24"/>
          <w:lang w:val="en-GB" w:eastAsia="zh-CN"/>
        </w:rPr>
      </w:pPr>
    </w:p>
    <w:p w:rsidR="009C0B9C" w:rsidRPr="009C0B9C" w:rsidRDefault="009C0B9C" w:rsidP="009C0B9C">
      <w:pPr>
        <w:autoSpaceDE w:val="0"/>
        <w:autoSpaceDN w:val="0"/>
        <w:adjustRightInd w:val="0"/>
        <w:spacing w:after="0" w:line="240" w:lineRule="auto"/>
        <w:jc w:val="both"/>
        <w:rPr>
          <w:rFonts w:ascii="Times New Roman" w:eastAsia="PMingLiU" w:hAnsi="Times New Roman" w:cs="Times New Roman"/>
          <w:b/>
          <w:color w:val="000000"/>
          <w:sz w:val="24"/>
          <w:szCs w:val="24"/>
          <w:lang w:val="en-GB" w:eastAsia="zh-CN"/>
        </w:rPr>
      </w:pPr>
      <w:r w:rsidRPr="009C0B9C">
        <w:rPr>
          <w:rFonts w:ascii="Times New Roman" w:eastAsia="PMingLiU" w:hAnsi="Times New Roman" w:cs="Times New Roman"/>
          <w:b/>
          <w:color w:val="000000"/>
          <w:sz w:val="24"/>
          <w:szCs w:val="24"/>
          <w:lang w:val="en-GB" w:eastAsia="zh-CN"/>
        </w:rPr>
        <w:t>The aim of the course</w:t>
      </w:r>
    </w:p>
    <w:p w:rsidR="009C0B9C" w:rsidRPr="009C0B9C" w:rsidRDefault="009C0B9C" w:rsidP="009C0B9C">
      <w:pPr>
        <w:autoSpaceDE w:val="0"/>
        <w:autoSpaceDN w:val="0"/>
        <w:adjustRightInd w:val="0"/>
        <w:spacing w:after="0" w:line="240" w:lineRule="auto"/>
        <w:jc w:val="both"/>
        <w:rPr>
          <w:rFonts w:ascii="Times New Roman" w:eastAsia="PMingLiU" w:hAnsi="Times New Roman" w:cs="Times New Roman"/>
          <w:color w:val="000000"/>
          <w:sz w:val="24"/>
          <w:szCs w:val="24"/>
          <w:lang w:val="en-GB" w:eastAsia="zh-CN"/>
        </w:rPr>
      </w:pPr>
    </w:p>
    <w:p w:rsidR="009C0B9C" w:rsidRPr="009C0B9C" w:rsidRDefault="009C0B9C" w:rsidP="009C0B9C">
      <w:pPr>
        <w:autoSpaceDE w:val="0"/>
        <w:autoSpaceDN w:val="0"/>
        <w:adjustRightInd w:val="0"/>
        <w:spacing w:after="0" w:line="240" w:lineRule="auto"/>
        <w:jc w:val="both"/>
        <w:rPr>
          <w:rFonts w:ascii="Times New Roman" w:eastAsia="PMingLiU" w:hAnsi="Times New Roman" w:cs="Times New Roman"/>
          <w:color w:val="000000"/>
          <w:sz w:val="24"/>
          <w:szCs w:val="24"/>
          <w:lang w:val="en-GB" w:eastAsia="zh-CN"/>
        </w:rPr>
      </w:pPr>
      <w:r w:rsidRPr="009C0B9C">
        <w:rPr>
          <w:rFonts w:ascii="Times New Roman" w:eastAsia="PMingLiU" w:hAnsi="Times New Roman" w:cs="Times New Roman"/>
          <w:color w:val="000000"/>
          <w:sz w:val="24"/>
          <w:szCs w:val="24"/>
          <w:lang w:val="en-GB" w:eastAsia="zh-CN"/>
        </w:rPr>
        <w:t>Intellectual property is traditionally understood as the product of the creative mind, of creativity: it includes inventions, literary and artistic works, as well as signs, names, images and forms used in commerce. Creating these intangible assets requires creativity, expense, and investment, but by their nature they are easy to copy.</w:t>
      </w:r>
      <w:r w:rsidRPr="009C0B9C">
        <w:rPr>
          <w:rFonts w:ascii="Times New Roman" w:eastAsia="PMingLiU" w:hAnsi="Times New Roman" w:cs="Times New Roman"/>
          <w:sz w:val="24"/>
          <w:szCs w:val="24"/>
          <w:lang w:val="en-GB" w:eastAsia="zh-CN"/>
        </w:rPr>
        <w:t xml:space="preserve"> </w:t>
      </w:r>
      <w:r w:rsidRPr="009C0B9C">
        <w:rPr>
          <w:rFonts w:ascii="Times New Roman" w:eastAsia="PMingLiU" w:hAnsi="Times New Roman" w:cs="Times New Roman"/>
          <w:color w:val="000000"/>
          <w:sz w:val="24"/>
          <w:szCs w:val="24"/>
          <w:lang w:val="en-GB" w:eastAsia="zh-CN"/>
        </w:rPr>
        <w:t>Recognizing this, the legal protection of these goods has evolved over the course of legal development. This legal protection has a double purpose: on the one hand, legal protection must have an incentive effect on the creation of intellectual property and, on the other hand, it must ensure that the owners of inventions or other works receive appropriate moral and material recognition for their activities. However, this must be achieved in such a way that members of the public are not unnecessarily excluded from the use of these products.</w:t>
      </w:r>
    </w:p>
    <w:p w:rsidR="009C0B9C" w:rsidRPr="009C0B9C" w:rsidRDefault="009C0B9C" w:rsidP="009C0B9C">
      <w:pPr>
        <w:autoSpaceDE w:val="0"/>
        <w:autoSpaceDN w:val="0"/>
        <w:adjustRightInd w:val="0"/>
        <w:spacing w:after="0" w:line="240" w:lineRule="auto"/>
        <w:jc w:val="both"/>
        <w:rPr>
          <w:rFonts w:ascii="Times New Roman" w:eastAsia="PMingLiU" w:hAnsi="Times New Roman" w:cs="Times New Roman"/>
          <w:color w:val="000000"/>
          <w:sz w:val="24"/>
          <w:szCs w:val="24"/>
          <w:lang w:val="en-GB" w:eastAsia="zh-CN"/>
        </w:rPr>
      </w:pPr>
    </w:p>
    <w:p w:rsidR="009C0B9C" w:rsidRPr="009C0B9C" w:rsidRDefault="009C0B9C" w:rsidP="009C0B9C">
      <w:pPr>
        <w:autoSpaceDE w:val="0"/>
        <w:autoSpaceDN w:val="0"/>
        <w:adjustRightInd w:val="0"/>
        <w:spacing w:after="0" w:line="240" w:lineRule="auto"/>
        <w:jc w:val="both"/>
        <w:rPr>
          <w:rFonts w:ascii="Times New Roman" w:eastAsia="PMingLiU" w:hAnsi="Times New Roman" w:cs="Times New Roman"/>
          <w:color w:val="000000"/>
          <w:sz w:val="24"/>
          <w:szCs w:val="24"/>
          <w:lang w:val="en-GB" w:eastAsia="zh-CN"/>
        </w:rPr>
      </w:pPr>
      <w:r w:rsidRPr="009C0B9C">
        <w:rPr>
          <w:rFonts w:ascii="Times New Roman" w:eastAsia="PMingLiU" w:hAnsi="Times New Roman" w:cs="Times New Roman"/>
          <w:color w:val="000000"/>
          <w:sz w:val="24"/>
          <w:szCs w:val="24"/>
          <w:lang w:val="en-GB" w:eastAsia="zh-CN"/>
        </w:rPr>
        <w:t xml:space="preserve">As information is an ever-growing source of commercial value in the modern economy, it is not surprising that intellectual property is also a rapidly evolving and growing field of law. </w:t>
      </w:r>
      <w:r w:rsidRPr="009C0B9C">
        <w:rPr>
          <w:rFonts w:ascii="Times New Roman" w:eastAsia="PMingLiU" w:hAnsi="Times New Roman" w:cs="Times New Roman"/>
          <w:b/>
          <w:color w:val="000000"/>
          <w:sz w:val="24"/>
          <w:szCs w:val="24"/>
          <w:lang w:val="en-GB" w:eastAsia="zh-CN"/>
        </w:rPr>
        <w:t xml:space="preserve">Copyright </w:t>
      </w:r>
      <w:r w:rsidRPr="009C0B9C">
        <w:rPr>
          <w:rFonts w:ascii="Times New Roman" w:eastAsia="PMingLiU" w:hAnsi="Times New Roman" w:cs="Times New Roman"/>
          <w:color w:val="000000"/>
          <w:sz w:val="24"/>
          <w:szCs w:val="24"/>
          <w:lang w:val="en-GB" w:eastAsia="zh-CN"/>
        </w:rPr>
        <w:t xml:space="preserve">has long provided a solid legal ground for classical works such as literature, music, film. However, the possibilities of new technology must be further developed and adapted in order to maintain the social balance between the creator and the user described above. </w:t>
      </w:r>
      <w:r w:rsidRPr="009C0B9C">
        <w:rPr>
          <w:rFonts w:ascii="Times New Roman" w:eastAsia="PMingLiU" w:hAnsi="Times New Roman" w:cs="Times New Roman"/>
          <w:b/>
          <w:color w:val="000000"/>
          <w:sz w:val="24"/>
          <w:szCs w:val="24"/>
          <w:lang w:val="en-GB" w:eastAsia="zh-CN"/>
        </w:rPr>
        <w:t>Trademarks</w:t>
      </w:r>
      <w:r w:rsidRPr="009C0B9C">
        <w:rPr>
          <w:rFonts w:ascii="Times New Roman" w:eastAsia="PMingLiU" w:hAnsi="Times New Roman" w:cs="Times New Roman"/>
          <w:color w:val="000000"/>
          <w:sz w:val="24"/>
          <w:szCs w:val="24"/>
          <w:lang w:val="en-GB" w:eastAsia="zh-CN"/>
        </w:rPr>
        <w:t xml:space="preserve"> play a central role in business communication, effective advertising and marketing, while helping and facilitating consumer orientation in the consumer society. And </w:t>
      </w:r>
      <w:r w:rsidRPr="009C0B9C">
        <w:rPr>
          <w:rFonts w:ascii="Times New Roman" w:eastAsia="PMingLiU" w:hAnsi="Times New Roman" w:cs="Times New Roman"/>
          <w:b/>
          <w:color w:val="000000"/>
          <w:sz w:val="24"/>
          <w:szCs w:val="24"/>
          <w:lang w:val="en-GB" w:eastAsia="zh-CN"/>
        </w:rPr>
        <w:t>patents</w:t>
      </w:r>
      <w:r w:rsidRPr="009C0B9C">
        <w:rPr>
          <w:rFonts w:ascii="Times New Roman" w:eastAsia="PMingLiU" w:hAnsi="Times New Roman" w:cs="Times New Roman"/>
          <w:color w:val="000000"/>
          <w:sz w:val="24"/>
          <w:szCs w:val="24"/>
          <w:lang w:val="en-GB" w:eastAsia="zh-CN"/>
        </w:rPr>
        <w:t xml:space="preserve"> sustain important industries such as the pharmaceutical, biotechnology, and computer industries in the broadest sense. Patents provide innovative economic operators with a return on their innovation investment.</w:t>
      </w:r>
    </w:p>
    <w:p w:rsidR="009C0B9C" w:rsidRPr="009C0B9C" w:rsidRDefault="009C0B9C" w:rsidP="009C0B9C">
      <w:pPr>
        <w:autoSpaceDE w:val="0"/>
        <w:autoSpaceDN w:val="0"/>
        <w:adjustRightInd w:val="0"/>
        <w:spacing w:after="0" w:line="240" w:lineRule="auto"/>
        <w:jc w:val="both"/>
        <w:rPr>
          <w:rFonts w:ascii="Times New Roman" w:eastAsia="PMingLiU" w:hAnsi="Times New Roman" w:cs="Times New Roman"/>
          <w:color w:val="000000"/>
          <w:sz w:val="24"/>
          <w:szCs w:val="24"/>
          <w:lang w:val="en-GB" w:eastAsia="zh-CN"/>
        </w:rPr>
      </w:pPr>
      <w:r w:rsidRPr="009C0B9C">
        <w:rPr>
          <w:rFonts w:ascii="Times New Roman" w:eastAsia="PMingLiU" w:hAnsi="Times New Roman" w:cs="Times New Roman"/>
          <w:color w:val="000000"/>
          <w:sz w:val="24"/>
          <w:szCs w:val="24"/>
          <w:lang w:val="en-GB" w:eastAsia="zh-CN"/>
        </w:rPr>
        <w:br/>
        <w:t>The aim of the course is to give students an overview of the most important areas of intellectual property law. In addition to introducing students to the most important legal regulations on copyright, trademarks and patents, the course would place a special emphasis on the challenges of the present age in this area of ​​law, be it technology (e.g. technology copying, storage, AI) or social (e.g. pirate parties). We examine the economic, social, cultural, political, and technological influences that affect the development of this area of ​​law.</w:t>
      </w:r>
    </w:p>
    <w:p w:rsidR="009C0B9C" w:rsidRPr="009C0B9C" w:rsidRDefault="009C0B9C" w:rsidP="009C0B9C">
      <w:pPr>
        <w:autoSpaceDE w:val="0"/>
        <w:autoSpaceDN w:val="0"/>
        <w:adjustRightInd w:val="0"/>
        <w:spacing w:after="0" w:line="240" w:lineRule="auto"/>
        <w:jc w:val="both"/>
        <w:rPr>
          <w:rFonts w:ascii="Times New Roman" w:eastAsia="PMingLiU" w:hAnsi="Times New Roman" w:cs="Times New Roman"/>
          <w:color w:val="000000"/>
          <w:sz w:val="24"/>
          <w:szCs w:val="24"/>
          <w:lang w:val="en-GB" w:eastAsia="zh-CN"/>
        </w:rPr>
      </w:pPr>
    </w:p>
    <w:p w:rsidR="009C0B9C" w:rsidRDefault="009C0B9C" w:rsidP="009C0B9C">
      <w:pPr>
        <w:spacing w:after="180" w:line="260" w:lineRule="atLeast"/>
        <w:jc w:val="both"/>
        <w:rPr>
          <w:rFonts w:ascii="Times New Roman" w:eastAsia="PMingLiU" w:hAnsi="Times New Roman" w:cs="Times New Roman"/>
          <w:b/>
          <w:sz w:val="24"/>
          <w:szCs w:val="24"/>
          <w:lang w:val="en-GB" w:eastAsia="zh-CN"/>
        </w:rPr>
      </w:pPr>
    </w:p>
    <w:p w:rsidR="009C0B9C" w:rsidRDefault="009C0B9C" w:rsidP="009C0B9C">
      <w:pPr>
        <w:spacing w:after="180" w:line="260" w:lineRule="atLeast"/>
        <w:jc w:val="both"/>
        <w:rPr>
          <w:rFonts w:ascii="Times New Roman" w:eastAsia="PMingLiU" w:hAnsi="Times New Roman" w:cs="Times New Roman"/>
          <w:b/>
          <w:sz w:val="24"/>
          <w:szCs w:val="24"/>
          <w:lang w:val="en-GB" w:eastAsia="zh-CN"/>
        </w:rPr>
      </w:pPr>
    </w:p>
    <w:p w:rsidR="009C0B9C" w:rsidRDefault="009C0B9C" w:rsidP="009C0B9C">
      <w:pPr>
        <w:spacing w:after="180" w:line="260" w:lineRule="atLeast"/>
        <w:jc w:val="both"/>
        <w:rPr>
          <w:rFonts w:ascii="Times New Roman" w:eastAsia="PMingLiU" w:hAnsi="Times New Roman" w:cs="Times New Roman"/>
          <w:b/>
          <w:sz w:val="24"/>
          <w:szCs w:val="24"/>
          <w:lang w:val="en-GB" w:eastAsia="zh-CN"/>
        </w:rPr>
      </w:pPr>
    </w:p>
    <w:p w:rsidR="009C0B9C" w:rsidRDefault="009C0B9C" w:rsidP="009C0B9C">
      <w:pPr>
        <w:spacing w:after="180" w:line="260" w:lineRule="atLeast"/>
        <w:jc w:val="both"/>
        <w:rPr>
          <w:rFonts w:ascii="Times New Roman" w:eastAsia="PMingLiU" w:hAnsi="Times New Roman" w:cs="Times New Roman"/>
          <w:b/>
          <w:sz w:val="24"/>
          <w:szCs w:val="24"/>
          <w:lang w:val="en-GB" w:eastAsia="zh-CN"/>
        </w:rPr>
      </w:pPr>
    </w:p>
    <w:p w:rsidR="009C0B9C" w:rsidRDefault="009C0B9C" w:rsidP="009C0B9C">
      <w:pPr>
        <w:spacing w:after="180" w:line="260" w:lineRule="atLeast"/>
        <w:jc w:val="both"/>
        <w:rPr>
          <w:rFonts w:ascii="Times New Roman" w:eastAsia="PMingLiU" w:hAnsi="Times New Roman" w:cs="Times New Roman"/>
          <w:b/>
          <w:sz w:val="24"/>
          <w:szCs w:val="24"/>
          <w:lang w:val="en-GB" w:eastAsia="zh-CN"/>
        </w:rPr>
      </w:pPr>
    </w:p>
    <w:p w:rsidR="009C0B9C" w:rsidRDefault="009C0B9C" w:rsidP="009C0B9C">
      <w:pPr>
        <w:spacing w:after="180" w:line="260" w:lineRule="atLeast"/>
        <w:jc w:val="both"/>
        <w:rPr>
          <w:rFonts w:ascii="Times New Roman" w:eastAsia="PMingLiU" w:hAnsi="Times New Roman" w:cs="Times New Roman"/>
          <w:b/>
          <w:sz w:val="24"/>
          <w:szCs w:val="24"/>
          <w:lang w:val="en-GB" w:eastAsia="zh-CN"/>
        </w:rPr>
      </w:pPr>
    </w:p>
    <w:p w:rsidR="009C0B9C" w:rsidRDefault="009C0B9C" w:rsidP="009C0B9C">
      <w:pPr>
        <w:spacing w:after="180" w:line="260" w:lineRule="atLeast"/>
        <w:jc w:val="both"/>
        <w:rPr>
          <w:rFonts w:ascii="Times New Roman" w:eastAsia="PMingLiU" w:hAnsi="Times New Roman" w:cs="Times New Roman"/>
          <w:b/>
          <w:sz w:val="24"/>
          <w:szCs w:val="24"/>
          <w:lang w:val="en-GB" w:eastAsia="zh-CN"/>
        </w:rPr>
      </w:pPr>
      <w:r w:rsidRPr="009C0B9C">
        <w:rPr>
          <w:rFonts w:ascii="Times New Roman" w:eastAsia="PMingLiU" w:hAnsi="Times New Roman" w:cs="Times New Roman"/>
          <w:b/>
          <w:sz w:val="24"/>
          <w:szCs w:val="24"/>
          <w:lang w:val="en-GB" w:eastAsia="zh-CN"/>
        </w:rPr>
        <w:t>Course topics</w:t>
      </w:r>
    </w:p>
    <w:p w:rsidR="009C0B9C" w:rsidRPr="009C0B9C" w:rsidRDefault="009C0B9C" w:rsidP="009C0B9C">
      <w:pPr>
        <w:numPr>
          <w:ilvl w:val="0"/>
          <w:numId w:val="7"/>
        </w:numPr>
        <w:spacing w:after="180" w:line="260" w:lineRule="atLeast"/>
        <w:jc w:val="both"/>
        <w:rPr>
          <w:rFonts w:ascii="Times New Roman" w:eastAsia="PMingLiU" w:hAnsi="Times New Roman" w:cs="Times New Roman"/>
          <w:b/>
          <w:sz w:val="24"/>
          <w:szCs w:val="24"/>
          <w:lang w:val="en-GB" w:eastAsia="zh-CN"/>
        </w:rPr>
      </w:pPr>
      <w:r w:rsidRPr="009C0B9C">
        <w:rPr>
          <w:rFonts w:ascii="Times New Roman" w:eastAsia="PMingLiU" w:hAnsi="Times New Roman" w:cs="Times New Roman"/>
          <w:b/>
          <w:sz w:val="24"/>
          <w:szCs w:val="24"/>
          <w:lang w:val="en-GB" w:eastAsia="zh-CN"/>
        </w:rPr>
        <w:t>Introduction to intellectual property law: basic concepts, international convention background</w:t>
      </w:r>
    </w:p>
    <w:p w:rsidR="009C0B9C" w:rsidRPr="009C0B9C" w:rsidRDefault="009C0B9C" w:rsidP="009C0B9C">
      <w:pPr>
        <w:numPr>
          <w:ilvl w:val="0"/>
          <w:numId w:val="7"/>
        </w:numPr>
        <w:spacing w:after="180" w:line="260" w:lineRule="atLeast"/>
        <w:jc w:val="both"/>
        <w:rPr>
          <w:rFonts w:ascii="Times New Roman" w:eastAsia="PMingLiU" w:hAnsi="Times New Roman" w:cs="Times New Roman"/>
          <w:b/>
          <w:sz w:val="24"/>
          <w:szCs w:val="24"/>
          <w:lang w:val="en-GB" w:eastAsia="zh-CN"/>
        </w:rPr>
      </w:pPr>
      <w:r w:rsidRPr="009C0B9C">
        <w:rPr>
          <w:rFonts w:ascii="Times New Roman" w:eastAsia="PMingLiU" w:hAnsi="Times New Roman" w:cs="Times New Roman"/>
          <w:b/>
          <w:sz w:val="24"/>
          <w:szCs w:val="24"/>
          <w:lang w:val="en-GB" w:eastAsia="zh-CN"/>
        </w:rPr>
        <w:t xml:space="preserve">Copyright: </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Basics of copyright protection: international conventions, the system of EU copyright directives and Hungarian law</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Basis of copyright protection: author and types of works</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Copyright, limitations of copyright</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License agreements, the licensing system</w:t>
      </w:r>
    </w:p>
    <w:p w:rsidR="009C0B9C" w:rsidRPr="009C0B9C" w:rsidRDefault="009C0B9C" w:rsidP="009C0B9C">
      <w:pPr>
        <w:numPr>
          <w:ilvl w:val="0"/>
          <w:numId w:val="7"/>
        </w:numPr>
        <w:spacing w:after="180" w:line="260" w:lineRule="atLeast"/>
        <w:jc w:val="both"/>
        <w:rPr>
          <w:rFonts w:ascii="Times New Roman" w:eastAsia="PMingLiU" w:hAnsi="Times New Roman" w:cs="Times New Roman"/>
          <w:b/>
          <w:sz w:val="24"/>
          <w:szCs w:val="24"/>
          <w:lang w:val="en-GB" w:eastAsia="zh-CN"/>
        </w:rPr>
      </w:pPr>
      <w:r w:rsidRPr="009C0B9C">
        <w:rPr>
          <w:rFonts w:ascii="Times New Roman" w:eastAsia="PMingLiU" w:hAnsi="Times New Roman" w:cs="Times New Roman"/>
          <w:b/>
          <w:sz w:val="24"/>
          <w:szCs w:val="24"/>
          <w:lang w:val="en-GB" w:eastAsia="zh-CN"/>
        </w:rPr>
        <w:t>Trademark law:</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Basics of trademark law: international conventions, the system of EU trademark law and Hungarian law</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The concept and protection of trademarks and trade names, including international and European Union trademarks</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Registration and other trademark procedures</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Domain names</w:t>
      </w:r>
    </w:p>
    <w:p w:rsidR="009C0B9C" w:rsidRPr="009C0B9C" w:rsidRDefault="009C0B9C" w:rsidP="009C0B9C">
      <w:pPr>
        <w:numPr>
          <w:ilvl w:val="0"/>
          <w:numId w:val="7"/>
        </w:numPr>
        <w:spacing w:after="180" w:line="260" w:lineRule="atLeast"/>
        <w:jc w:val="both"/>
        <w:rPr>
          <w:rFonts w:ascii="Times New Roman" w:eastAsia="PMingLiU" w:hAnsi="Times New Roman" w:cs="Times New Roman"/>
          <w:b/>
          <w:sz w:val="24"/>
          <w:szCs w:val="24"/>
          <w:lang w:val="en-GB" w:eastAsia="zh-CN"/>
        </w:rPr>
      </w:pPr>
      <w:r w:rsidRPr="009C0B9C">
        <w:rPr>
          <w:rFonts w:ascii="Times New Roman" w:eastAsia="PMingLiU" w:hAnsi="Times New Roman" w:cs="Times New Roman"/>
          <w:b/>
          <w:sz w:val="24"/>
          <w:szCs w:val="24"/>
          <w:lang w:val="en-GB" w:eastAsia="zh-CN"/>
        </w:rPr>
        <w:t xml:space="preserve">Patent law: </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The concept, protection and registration procedure of a patent</w:t>
      </w:r>
    </w:p>
    <w:p w:rsidR="009C0B9C" w:rsidRPr="009C0B9C" w:rsidRDefault="009C0B9C" w:rsidP="009C0B9C">
      <w:pPr>
        <w:numPr>
          <w:ilvl w:val="0"/>
          <w:numId w:val="7"/>
        </w:numPr>
        <w:spacing w:after="180" w:line="260" w:lineRule="atLeast"/>
        <w:jc w:val="both"/>
        <w:rPr>
          <w:rFonts w:ascii="Times New Roman" w:eastAsia="PMingLiU" w:hAnsi="Times New Roman" w:cs="Times New Roman"/>
          <w:b/>
          <w:sz w:val="24"/>
          <w:szCs w:val="24"/>
          <w:lang w:val="en-GB" w:eastAsia="zh-CN"/>
        </w:rPr>
      </w:pPr>
      <w:r w:rsidRPr="009C0B9C">
        <w:rPr>
          <w:rFonts w:ascii="Times New Roman" w:eastAsia="PMingLiU" w:hAnsi="Times New Roman" w:cs="Times New Roman"/>
          <w:b/>
          <w:sz w:val="24"/>
          <w:szCs w:val="24"/>
          <w:lang w:val="en-GB" w:eastAsia="zh-CN"/>
        </w:rPr>
        <w:t>Rules of enforcement</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Civil, criminal and customs enforcement</w:t>
      </w:r>
    </w:p>
    <w:p w:rsidR="009C0B9C" w:rsidRPr="009C0B9C" w:rsidRDefault="009C0B9C" w:rsidP="009C0B9C">
      <w:pPr>
        <w:numPr>
          <w:ilvl w:val="1"/>
          <w:numId w:val="7"/>
        </w:numPr>
        <w:spacing w:after="180" w:line="260" w:lineRule="atLeast"/>
        <w:jc w:val="both"/>
        <w:rPr>
          <w:rFonts w:ascii="Times New Roman" w:eastAsia="PMingLiU" w:hAnsi="Times New Roman" w:cs="Times New Roman"/>
          <w:sz w:val="24"/>
          <w:szCs w:val="24"/>
          <w:lang w:val="en-GB" w:eastAsia="zh-CN"/>
        </w:rPr>
      </w:pPr>
      <w:r w:rsidRPr="009C0B9C">
        <w:rPr>
          <w:rFonts w:ascii="Times New Roman" w:eastAsia="PMingLiU" w:hAnsi="Times New Roman" w:cs="Times New Roman"/>
          <w:sz w:val="24"/>
          <w:szCs w:val="24"/>
          <w:lang w:val="en-GB" w:eastAsia="zh-CN"/>
        </w:rPr>
        <w:t>Relationship between the Code of Civil Procedure and sectoral laws</w:t>
      </w:r>
    </w:p>
    <w:p w:rsidR="009C0B9C" w:rsidRPr="009C0B9C" w:rsidRDefault="009C0B9C" w:rsidP="009C0B9C">
      <w:pPr>
        <w:spacing w:after="180" w:line="260" w:lineRule="atLeast"/>
        <w:jc w:val="both"/>
        <w:rPr>
          <w:rFonts w:ascii="Times New Roman" w:eastAsia="PMingLiU" w:hAnsi="Times New Roman" w:cs="Times New Roman"/>
          <w:sz w:val="24"/>
          <w:szCs w:val="24"/>
          <w:lang w:val="en-GB" w:eastAsia="zh-CN"/>
        </w:rPr>
      </w:pPr>
    </w:p>
    <w:p w:rsidR="009C0B9C" w:rsidRPr="009C0B9C" w:rsidRDefault="003D7D5C" w:rsidP="009C0B9C">
      <w:pPr>
        <w:spacing w:after="180" w:line="260" w:lineRule="atLeast"/>
        <w:jc w:val="both"/>
        <w:rPr>
          <w:rFonts w:ascii="Times New Roman" w:eastAsia="PMingLiU" w:hAnsi="Times New Roman" w:cs="Times New Roman"/>
          <w:b/>
          <w:sz w:val="24"/>
          <w:szCs w:val="24"/>
          <w:lang w:val="en-GB" w:eastAsia="zh-CN"/>
        </w:rPr>
      </w:pPr>
      <w:r>
        <w:rPr>
          <w:rFonts w:ascii="Times New Roman" w:eastAsia="PMingLiU" w:hAnsi="Times New Roman" w:cs="Times New Roman"/>
          <w:b/>
          <w:sz w:val="24"/>
          <w:szCs w:val="24"/>
          <w:lang w:val="en-GB" w:eastAsia="zh-CN"/>
        </w:rPr>
        <w:t>Literature/Textbook/Materials</w:t>
      </w:r>
    </w:p>
    <w:p w:rsidR="009C0B9C" w:rsidRPr="009C0B9C" w:rsidRDefault="009C0B9C" w:rsidP="009C0B9C">
      <w:pPr>
        <w:numPr>
          <w:ilvl w:val="0"/>
          <w:numId w:val="6"/>
        </w:numPr>
        <w:spacing w:after="180" w:line="260" w:lineRule="atLeast"/>
        <w:jc w:val="both"/>
        <w:rPr>
          <w:rFonts w:ascii="Times New Roman" w:eastAsia="PMingLiU" w:hAnsi="Times New Roman" w:cs="Times New Roman"/>
          <w:bCs/>
          <w:sz w:val="24"/>
          <w:szCs w:val="24"/>
          <w:lang w:val="en-GB" w:eastAsia="zh-CN"/>
        </w:rPr>
      </w:pPr>
      <w:r w:rsidRPr="009C0B9C">
        <w:rPr>
          <w:rFonts w:ascii="Times New Roman" w:eastAsia="PMingLiU" w:hAnsi="Times New Roman" w:cs="Times New Roman"/>
          <w:bCs/>
          <w:sz w:val="24"/>
          <w:szCs w:val="24"/>
          <w:lang w:val="en-GB" w:eastAsia="zh-CN"/>
        </w:rPr>
        <w:t>WIPO Intellectual Property Handbook: Policy, Law and Use</w:t>
      </w:r>
    </w:p>
    <w:p w:rsidR="009C0B9C" w:rsidRPr="009C0B9C" w:rsidRDefault="009C0B9C" w:rsidP="009C0B9C">
      <w:pPr>
        <w:numPr>
          <w:ilvl w:val="0"/>
          <w:numId w:val="6"/>
        </w:numPr>
        <w:spacing w:after="180" w:line="260" w:lineRule="atLeast"/>
        <w:jc w:val="both"/>
        <w:rPr>
          <w:rFonts w:ascii="Times New Roman" w:eastAsia="PMingLiU" w:hAnsi="Times New Roman" w:cs="Times New Roman"/>
          <w:bCs/>
          <w:sz w:val="24"/>
          <w:szCs w:val="24"/>
          <w:lang w:val="en-GB" w:eastAsia="zh-CN"/>
        </w:rPr>
      </w:pPr>
      <w:r w:rsidRPr="009C0B9C">
        <w:rPr>
          <w:rFonts w:ascii="Times New Roman" w:eastAsia="PMingLiU" w:hAnsi="Times New Roman" w:cs="Times New Roman"/>
          <w:bCs/>
          <w:sz w:val="24"/>
          <w:szCs w:val="24"/>
          <w:lang w:val="en-GB" w:eastAsia="zh-CN"/>
        </w:rPr>
        <w:t>Respective international treaties, EU directives/regulations and Hungarian laws including their ministerial explanations</w:t>
      </w:r>
    </w:p>
    <w:p w:rsidR="009C0B9C" w:rsidRPr="009C0B9C" w:rsidRDefault="009C0B9C" w:rsidP="009C0B9C">
      <w:pPr>
        <w:spacing w:after="180" w:line="260" w:lineRule="atLeast"/>
        <w:jc w:val="both"/>
        <w:rPr>
          <w:rFonts w:ascii="Times New Roman" w:eastAsia="PMingLiU" w:hAnsi="Times New Roman" w:cs="Times New Roman"/>
          <w:sz w:val="24"/>
          <w:szCs w:val="24"/>
          <w:lang w:val="en-GB" w:eastAsia="zh-CN"/>
        </w:rPr>
      </w:pPr>
    </w:p>
    <w:p w:rsidR="009C0B9C" w:rsidRPr="009C0B9C" w:rsidRDefault="009C0B9C" w:rsidP="009C0B9C">
      <w:pPr>
        <w:spacing w:after="180" w:line="260" w:lineRule="atLeast"/>
        <w:jc w:val="both"/>
        <w:rPr>
          <w:rFonts w:ascii="Times New Roman" w:eastAsia="PMingLiU" w:hAnsi="Times New Roman" w:cs="Times New Roman"/>
          <w:b/>
          <w:sz w:val="24"/>
          <w:szCs w:val="24"/>
          <w:lang w:val="en-GB" w:eastAsia="zh-CN"/>
        </w:rPr>
      </w:pPr>
      <w:r w:rsidRPr="009C0B9C">
        <w:rPr>
          <w:rFonts w:ascii="Times New Roman" w:eastAsia="PMingLiU" w:hAnsi="Times New Roman" w:cs="Times New Roman"/>
          <w:b/>
          <w:sz w:val="24"/>
          <w:szCs w:val="24"/>
          <w:lang w:val="en-GB" w:eastAsia="zh-CN"/>
        </w:rPr>
        <w:t>Assessment/exams</w:t>
      </w:r>
      <w:bookmarkStart w:id="0" w:name="_GoBack"/>
      <w:bookmarkEnd w:id="0"/>
    </w:p>
    <w:p w:rsidR="009C0B9C" w:rsidRDefault="009C0B9C" w:rsidP="003D7D5C">
      <w:pPr>
        <w:spacing w:after="180" w:line="260" w:lineRule="atLeast"/>
        <w:jc w:val="both"/>
        <w:rPr>
          <w:rStyle w:val="Hiperhivatkozs"/>
          <w:rFonts w:ascii="Times New Roman" w:eastAsia="MS Mincho" w:hAnsi="Times New Roman" w:cs="Times New Roman"/>
          <w:bCs/>
          <w:sz w:val="24"/>
          <w:szCs w:val="24"/>
        </w:rPr>
      </w:pPr>
      <w:r w:rsidRPr="009C0B9C">
        <w:rPr>
          <w:rFonts w:ascii="Times New Roman" w:eastAsia="PMingLiU" w:hAnsi="Times New Roman" w:cs="Times New Roman"/>
          <w:sz w:val="24"/>
          <w:szCs w:val="24"/>
          <w:lang w:val="en-GB" w:eastAsia="zh-CN"/>
        </w:rPr>
        <w:t>Oral (20 minutes) or written (5-6 pages) presentation of an IP topic chosen by the student</w:t>
      </w:r>
    </w:p>
    <w:sectPr w:rsidR="009C0B9C"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EE2" w:rsidRDefault="006A3EE2" w:rsidP="006A3E9F">
      <w:pPr>
        <w:spacing w:after="0" w:line="240" w:lineRule="auto"/>
      </w:pPr>
      <w:r>
        <w:separator/>
      </w:r>
    </w:p>
  </w:endnote>
  <w:endnote w:type="continuationSeparator" w:id="0">
    <w:p w:rsidR="006A3EE2" w:rsidRDefault="006A3EE2"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EE2" w:rsidRDefault="006A3EE2" w:rsidP="006A3E9F">
      <w:pPr>
        <w:spacing w:after="0" w:line="240" w:lineRule="auto"/>
      </w:pPr>
      <w:r>
        <w:separator/>
      </w:r>
    </w:p>
  </w:footnote>
  <w:footnote w:type="continuationSeparator" w:id="0">
    <w:p w:rsidR="006A3EE2" w:rsidRDefault="006A3EE2"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CA114F4"/>
    <w:multiLevelType w:val="hybridMultilevel"/>
    <w:tmpl w:val="BC4052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F451C4C"/>
    <w:multiLevelType w:val="multilevel"/>
    <w:tmpl w:val="7B24B224"/>
    <w:styleLink w:val="BMHeadings"/>
    <w:lvl w:ilvl="0">
      <w:start w:val="1"/>
      <w:numFmt w:val="none"/>
      <w:pStyle w:val="Cmsor11"/>
      <w:suff w:val="nothing"/>
      <w:lvlText w:val=""/>
      <w:lvlJc w:val="left"/>
      <w:pPr>
        <w:ind w:left="0" w:firstLine="0"/>
      </w:pPr>
      <w:rPr>
        <w:rFonts w:hint="default"/>
      </w:rPr>
    </w:lvl>
    <w:lvl w:ilvl="1">
      <w:start w:val="1"/>
      <w:numFmt w:val="decimal"/>
      <w:pStyle w:val="Cmsor21"/>
      <w:lvlText w:val="%2."/>
      <w:lvlJc w:val="left"/>
      <w:pPr>
        <w:tabs>
          <w:tab w:val="num" w:pos="709"/>
        </w:tabs>
        <w:ind w:left="709" w:hanging="709"/>
      </w:pPr>
      <w:rPr>
        <w:rFonts w:hint="default"/>
      </w:rPr>
    </w:lvl>
    <w:lvl w:ilvl="2">
      <w:start w:val="1"/>
      <w:numFmt w:val="decimal"/>
      <w:pStyle w:val="Cmsor31"/>
      <w:lvlText w:val="%2.%3"/>
      <w:lvlJc w:val="left"/>
      <w:pPr>
        <w:tabs>
          <w:tab w:val="num" w:pos="709"/>
        </w:tabs>
        <w:ind w:left="709" w:hanging="709"/>
      </w:pPr>
      <w:rPr>
        <w:rFonts w:hint="default"/>
      </w:rPr>
    </w:lvl>
    <w:lvl w:ilvl="3">
      <w:start w:val="1"/>
      <w:numFmt w:val="lowerLetter"/>
      <w:pStyle w:val="Cmsor41"/>
      <w:lvlText w:val="(%4)"/>
      <w:lvlJc w:val="left"/>
      <w:pPr>
        <w:tabs>
          <w:tab w:val="num" w:pos="1418"/>
        </w:tabs>
        <w:ind w:left="1418" w:hanging="709"/>
      </w:pPr>
      <w:rPr>
        <w:rFonts w:hint="default"/>
      </w:rPr>
    </w:lvl>
    <w:lvl w:ilvl="4">
      <w:start w:val="1"/>
      <w:numFmt w:val="lowerRoman"/>
      <w:pStyle w:val="Cmsor51"/>
      <w:lvlText w:val="(%5)"/>
      <w:lvlJc w:val="left"/>
      <w:pPr>
        <w:tabs>
          <w:tab w:val="num" w:pos="2126"/>
        </w:tabs>
        <w:ind w:left="2126" w:hanging="708"/>
      </w:pPr>
      <w:rPr>
        <w:rFonts w:hint="default"/>
      </w:rPr>
    </w:lvl>
    <w:lvl w:ilvl="5">
      <w:start w:val="1"/>
      <w:numFmt w:val="upperLetter"/>
      <w:pStyle w:val="Cmsor61"/>
      <w:lvlText w:val="(%6)"/>
      <w:lvlJc w:val="left"/>
      <w:pPr>
        <w:tabs>
          <w:tab w:val="num" w:pos="2835"/>
        </w:tabs>
        <w:ind w:left="2835" w:hanging="709"/>
      </w:pPr>
      <w:rPr>
        <w:rFonts w:hint="default"/>
      </w:rPr>
    </w:lvl>
    <w:lvl w:ilvl="6">
      <w:start w:val="1"/>
      <w:numFmt w:val="decimal"/>
      <w:pStyle w:val="Cmsor71"/>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48FC3910"/>
    <w:multiLevelType w:val="multilevel"/>
    <w:tmpl w:val="7B24B224"/>
    <w:numStyleLink w:val="BMHeadings"/>
  </w:abstractNum>
  <w:abstractNum w:abstractNumId="6"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214377"/>
    <w:rsid w:val="00275162"/>
    <w:rsid w:val="002A7467"/>
    <w:rsid w:val="002D4CE3"/>
    <w:rsid w:val="002D5D74"/>
    <w:rsid w:val="002F4EDE"/>
    <w:rsid w:val="00347A6B"/>
    <w:rsid w:val="00375825"/>
    <w:rsid w:val="003D6FD0"/>
    <w:rsid w:val="003D7D5C"/>
    <w:rsid w:val="004459A6"/>
    <w:rsid w:val="00462CEF"/>
    <w:rsid w:val="004C71B7"/>
    <w:rsid w:val="004E18B0"/>
    <w:rsid w:val="00556081"/>
    <w:rsid w:val="00575FBE"/>
    <w:rsid w:val="005A64D8"/>
    <w:rsid w:val="00660BBE"/>
    <w:rsid w:val="006A370D"/>
    <w:rsid w:val="006A3E9F"/>
    <w:rsid w:val="006A3EE2"/>
    <w:rsid w:val="006B41A4"/>
    <w:rsid w:val="0070193A"/>
    <w:rsid w:val="007258B7"/>
    <w:rsid w:val="007317AD"/>
    <w:rsid w:val="008B251A"/>
    <w:rsid w:val="008C6F6E"/>
    <w:rsid w:val="008E334E"/>
    <w:rsid w:val="00907F12"/>
    <w:rsid w:val="0093128C"/>
    <w:rsid w:val="00957CD4"/>
    <w:rsid w:val="009C0B9C"/>
    <w:rsid w:val="00A054C2"/>
    <w:rsid w:val="00A34386"/>
    <w:rsid w:val="00A40DF6"/>
    <w:rsid w:val="00A66710"/>
    <w:rsid w:val="00B1106A"/>
    <w:rsid w:val="00B9260F"/>
    <w:rsid w:val="00C0178E"/>
    <w:rsid w:val="00C17BC8"/>
    <w:rsid w:val="00C6762B"/>
    <w:rsid w:val="00C8090E"/>
    <w:rsid w:val="00C94228"/>
    <w:rsid w:val="00CB57FC"/>
    <w:rsid w:val="00CF4A2A"/>
    <w:rsid w:val="00D05B81"/>
    <w:rsid w:val="00D22F10"/>
    <w:rsid w:val="00DA3812"/>
    <w:rsid w:val="00DF137E"/>
    <w:rsid w:val="00DF6828"/>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paragraph" w:styleId="Cmsor3">
    <w:name w:val="heading 3"/>
    <w:basedOn w:val="Norml"/>
    <w:next w:val="Norml"/>
    <w:link w:val="Cmsor3Char"/>
    <w:uiPriority w:val="9"/>
    <w:semiHidden/>
    <w:unhideWhenUsed/>
    <w:qFormat/>
    <w:rsid w:val="009C0B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9C0B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9C0B9C"/>
    <w:pPr>
      <w:keepNext/>
      <w:keepLines/>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9C0B9C"/>
    <w:pPr>
      <w:keepNext/>
      <w:keepLines/>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9C0B9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paragraph" w:customStyle="1" w:styleId="Cmsor11">
    <w:name w:val="Címsor 11"/>
    <w:basedOn w:val="Norml"/>
    <w:next w:val="Szvegtrzs"/>
    <w:qFormat/>
    <w:rsid w:val="009C0B9C"/>
    <w:pPr>
      <w:keepNext/>
      <w:numPr>
        <w:numId w:val="6"/>
      </w:numPr>
      <w:spacing w:after="180" w:line="260" w:lineRule="atLeast"/>
      <w:ind w:left="720" w:hanging="360"/>
      <w:outlineLvl w:val="0"/>
    </w:pPr>
    <w:rPr>
      <w:rFonts w:ascii="Arial" w:eastAsia="PMingLiU" w:hAnsi="Arial" w:cs="Arial"/>
      <w:b/>
      <w:bCs/>
      <w:szCs w:val="28"/>
      <w:lang w:val="en-US" w:eastAsia="zh-CN"/>
    </w:rPr>
  </w:style>
  <w:style w:type="paragraph" w:customStyle="1" w:styleId="Cmsor21">
    <w:name w:val="Címsor 21"/>
    <w:basedOn w:val="Norml"/>
    <w:next w:val="Szvegtrzs"/>
    <w:qFormat/>
    <w:rsid w:val="009C0B9C"/>
    <w:pPr>
      <w:keepNext/>
      <w:numPr>
        <w:ilvl w:val="1"/>
        <w:numId w:val="6"/>
      </w:numPr>
      <w:tabs>
        <w:tab w:val="clear" w:pos="709"/>
      </w:tabs>
      <w:spacing w:after="180" w:line="260" w:lineRule="atLeast"/>
      <w:ind w:left="1440" w:hanging="360"/>
      <w:outlineLvl w:val="1"/>
    </w:pPr>
    <w:rPr>
      <w:rFonts w:ascii="Arial" w:eastAsia="PMingLiU" w:hAnsi="Arial" w:cs="Arial"/>
      <w:b/>
      <w:bCs/>
      <w:szCs w:val="28"/>
      <w:lang w:val="en-US" w:eastAsia="zh-CN"/>
    </w:rPr>
  </w:style>
  <w:style w:type="paragraph" w:customStyle="1" w:styleId="Cmsor31">
    <w:name w:val="Címsor 31"/>
    <w:basedOn w:val="Norml"/>
    <w:next w:val="Cmsor3"/>
    <w:qFormat/>
    <w:rsid w:val="009C0B9C"/>
    <w:pPr>
      <w:numPr>
        <w:ilvl w:val="2"/>
        <w:numId w:val="6"/>
      </w:numPr>
      <w:tabs>
        <w:tab w:val="clear" w:pos="709"/>
      </w:tabs>
      <w:spacing w:after="180" w:line="260" w:lineRule="atLeast"/>
      <w:ind w:left="2160" w:hanging="180"/>
      <w:outlineLvl w:val="2"/>
    </w:pPr>
    <w:rPr>
      <w:rFonts w:eastAsia="PMingLiU"/>
      <w:szCs w:val="28"/>
      <w:lang w:val="en-US" w:eastAsia="zh-CN"/>
    </w:rPr>
  </w:style>
  <w:style w:type="paragraph" w:customStyle="1" w:styleId="Cmsor41">
    <w:name w:val="Címsor 41"/>
    <w:basedOn w:val="Norml"/>
    <w:next w:val="Cmsor4"/>
    <w:qFormat/>
    <w:rsid w:val="009C0B9C"/>
    <w:pPr>
      <w:numPr>
        <w:ilvl w:val="3"/>
        <w:numId w:val="6"/>
      </w:numPr>
      <w:tabs>
        <w:tab w:val="clear" w:pos="1418"/>
      </w:tabs>
      <w:spacing w:after="180" w:line="260" w:lineRule="atLeast"/>
      <w:ind w:left="2880" w:hanging="360"/>
      <w:outlineLvl w:val="3"/>
    </w:pPr>
    <w:rPr>
      <w:rFonts w:eastAsia="PMingLiU"/>
      <w:szCs w:val="28"/>
      <w:lang w:val="en-US" w:eastAsia="zh-CN"/>
    </w:rPr>
  </w:style>
  <w:style w:type="paragraph" w:customStyle="1" w:styleId="Cmsor51">
    <w:name w:val="Címsor 51"/>
    <w:basedOn w:val="Norml"/>
    <w:next w:val="Cmsor5"/>
    <w:qFormat/>
    <w:rsid w:val="009C0B9C"/>
    <w:pPr>
      <w:numPr>
        <w:ilvl w:val="4"/>
        <w:numId w:val="6"/>
      </w:numPr>
      <w:tabs>
        <w:tab w:val="clear" w:pos="2126"/>
      </w:tabs>
      <w:spacing w:after="180" w:line="260" w:lineRule="atLeast"/>
      <w:ind w:left="3600" w:hanging="360"/>
      <w:outlineLvl w:val="4"/>
    </w:pPr>
    <w:rPr>
      <w:rFonts w:eastAsia="PMingLiU"/>
      <w:szCs w:val="28"/>
      <w:lang w:val="en-US" w:eastAsia="zh-CN"/>
    </w:rPr>
  </w:style>
  <w:style w:type="paragraph" w:customStyle="1" w:styleId="Cmsor61">
    <w:name w:val="Címsor 61"/>
    <w:basedOn w:val="Norml"/>
    <w:next w:val="Cmsor6"/>
    <w:qFormat/>
    <w:rsid w:val="009C0B9C"/>
    <w:pPr>
      <w:numPr>
        <w:ilvl w:val="5"/>
        <w:numId w:val="6"/>
      </w:numPr>
      <w:tabs>
        <w:tab w:val="clear" w:pos="2835"/>
      </w:tabs>
      <w:spacing w:after="180" w:line="260" w:lineRule="atLeast"/>
      <w:ind w:left="4320" w:hanging="180"/>
      <w:outlineLvl w:val="5"/>
    </w:pPr>
    <w:rPr>
      <w:rFonts w:eastAsia="PMingLiU"/>
      <w:szCs w:val="28"/>
      <w:lang w:val="en-US" w:eastAsia="zh-CN"/>
    </w:rPr>
  </w:style>
  <w:style w:type="paragraph" w:customStyle="1" w:styleId="Cmsor71">
    <w:name w:val="Címsor 71"/>
    <w:basedOn w:val="Norml"/>
    <w:next w:val="Cmsor7"/>
    <w:qFormat/>
    <w:rsid w:val="009C0B9C"/>
    <w:pPr>
      <w:numPr>
        <w:ilvl w:val="6"/>
        <w:numId w:val="6"/>
      </w:numPr>
      <w:tabs>
        <w:tab w:val="clear" w:pos="2835"/>
      </w:tabs>
      <w:spacing w:after="180" w:line="260" w:lineRule="atLeast"/>
      <w:ind w:left="5040" w:hanging="360"/>
      <w:outlineLvl w:val="6"/>
    </w:pPr>
    <w:rPr>
      <w:rFonts w:eastAsia="PMingLiU"/>
      <w:szCs w:val="28"/>
      <w:lang w:val="en-US" w:eastAsia="zh-CN"/>
    </w:rPr>
  </w:style>
  <w:style w:type="numbering" w:customStyle="1" w:styleId="BMHeadings">
    <w:name w:val="B&amp;M Headings"/>
    <w:uiPriority w:val="99"/>
    <w:rsid w:val="009C0B9C"/>
    <w:pPr>
      <w:numPr>
        <w:numId w:val="5"/>
      </w:numPr>
    </w:pPr>
  </w:style>
  <w:style w:type="paragraph" w:styleId="Szvegtrzs">
    <w:name w:val="Body Text"/>
    <w:basedOn w:val="Norml"/>
    <w:link w:val="SzvegtrzsChar"/>
    <w:uiPriority w:val="99"/>
    <w:semiHidden/>
    <w:unhideWhenUsed/>
    <w:rsid w:val="009C0B9C"/>
    <w:pPr>
      <w:spacing w:after="120"/>
    </w:pPr>
  </w:style>
  <w:style w:type="character" w:customStyle="1" w:styleId="SzvegtrzsChar">
    <w:name w:val="Szövegtörzs Char"/>
    <w:basedOn w:val="Bekezdsalapbettpusa"/>
    <w:link w:val="Szvegtrzs"/>
    <w:uiPriority w:val="99"/>
    <w:semiHidden/>
    <w:rsid w:val="009C0B9C"/>
  </w:style>
  <w:style w:type="character" w:customStyle="1" w:styleId="Cmsor3Char">
    <w:name w:val="Címsor 3 Char"/>
    <w:basedOn w:val="Bekezdsalapbettpusa"/>
    <w:link w:val="Cmsor3"/>
    <w:uiPriority w:val="9"/>
    <w:semiHidden/>
    <w:rsid w:val="009C0B9C"/>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semiHidden/>
    <w:rsid w:val="009C0B9C"/>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9C0B9C"/>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9C0B9C"/>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9C0B9C"/>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fia.Lendvai@bakermckenzi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5A9B-C942-4661-9E83-9874147D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3287</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4</cp:revision>
  <dcterms:created xsi:type="dcterms:W3CDTF">2020-06-04T11:48:00Z</dcterms:created>
  <dcterms:modified xsi:type="dcterms:W3CDTF">2020-07-23T09:02:00Z</dcterms:modified>
</cp:coreProperties>
</file>