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575FBE" w:rsidRPr="00575FBE" w:rsidRDefault="00600A18" w:rsidP="00575FBE">
      <w:pPr>
        <w:spacing w:before="100" w:beforeAutospacing="1" w:after="100" w:afterAutospacing="1"/>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Civil Society </w:t>
      </w:r>
      <w:proofErr w:type="spellStart"/>
      <w:r>
        <w:rPr>
          <w:rFonts w:ascii="Times New Roman" w:hAnsi="Times New Roman" w:cs="Times New Roman"/>
          <w:b/>
          <w:sz w:val="28"/>
          <w:szCs w:val="28"/>
          <w:u w:val="single"/>
        </w:rPr>
        <w:t>in</w:t>
      </w:r>
      <w:proofErr w:type="spellEnd"/>
      <w:r>
        <w:rPr>
          <w:rFonts w:ascii="Times New Roman" w:hAnsi="Times New Roman" w:cs="Times New Roman"/>
          <w:b/>
          <w:sz w:val="28"/>
          <w:szCs w:val="28"/>
          <w:u w:val="single"/>
        </w:rPr>
        <w:t xml:space="preserve"> </w:t>
      </w:r>
      <w:proofErr w:type="spellStart"/>
      <w:r>
        <w:rPr>
          <w:rFonts w:ascii="Times New Roman" w:hAnsi="Times New Roman" w:cs="Times New Roman"/>
          <w:b/>
          <w:sz w:val="28"/>
          <w:szCs w:val="28"/>
          <w:u w:val="single"/>
        </w:rPr>
        <w:t>Central</w:t>
      </w:r>
      <w:proofErr w:type="spellEnd"/>
      <w:r>
        <w:rPr>
          <w:rFonts w:ascii="Times New Roman" w:hAnsi="Times New Roman" w:cs="Times New Roman"/>
          <w:b/>
          <w:sz w:val="28"/>
          <w:szCs w:val="28"/>
          <w:u w:val="single"/>
        </w:rPr>
        <w:t xml:space="preserve"> Europe</w:t>
      </w:r>
    </w:p>
    <w:p w:rsidR="00556081" w:rsidRDefault="000E6630" w:rsidP="000E6630">
      <w:pPr>
        <w:autoSpaceDE w:val="0"/>
        <w:autoSpaceDN w:val="0"/>
        <w:adjustRightInd w:val="0"/>
        <w:rPr>
          <w:rFonts w:ascii="Times New Roman" w:eastAsia="MS Mincho" w:hAnsi="Times New Roman" w:cs="Times New Roman"/>
          <w:b/>
          <w:bCs/>
          <w:color w:val="000000"/>
          <w:sz w:val="24"/>
          <w:szCs w:val="24"/>
          <w:lang w:val="en-US"/>
        </w:rPr>
      </w:pPr>
      <w:proofErr w:type="spellStart"/>
      <w:r w:rsidRPr="00462CEF">
        <w:rPr>
          <w:rFonts w:ascii="Times New Roman" w:eastAsia="MS Mincho" w:hAnsi="Times New Roman" w:cs="Times New Roman"/>
          <w:b/>
          <w:color w:val="000000"/>
          <w:sz w:val="24"/>
          <w:szCs w:val="24"/>
        </w:rPr>
        <w:t>Lecturer</w:t>
      </w:r>
      <w:proofErr w:type="spellEnd"/>
      <w:r w:rsidRPr="000E6630">
        <w:rPr>
          <w:rFonts w:ascii="Times New Roman" w:eastAsia="MS Mincho" w:hAnsi="Times New Roman" w:cs="Times New Roman"/>
          <w:color w:val="000000"/>
          <w:sz w:val="24"/>
          <w:szCs w:val="24"/>
        </w:rPr>
        <w:t xml:space="preserve">: </w:t>
      </w:r>
      <w:r w:rsidR="00600A18">
        <w:rPr>
          <w:rFonts w:ascii="Times New Roman" w:eastAsia="MS Mincho" w:hAnsi="Times New Roman" w:cs="Times New Roman"/>
          <w:bCs/>
          <w:color w:val="000000"/>
          <w:sz w:val="24"/>
          <w:szCs w:val="24"/>
        </w:rPr>
        <w:t>Géza Tokár</w:t>
      </w:r>
      <w:r w:rsidR="00847590">
        <w:rPr>
          <w:rFonts w:ascii="Times New Roman" w:eastAsia="MS Mincho" w:hAnsi="Times New Roman" w:cs="Times New Roman"/>
          <w:bCs/>
          <w:color w:val="000000"/>
          <w:sz w:val="24"/>
          <w:szCs w:val="24"/>
        </w:rPr>
        <w:t xml:space="preserve"> (PhD </w:t>
      </w:r>
      <w:proofErr w:type="spellStart"/>
      <w:r w:rsidR="00847590">
        <w:rPr>
          <w:rFonts w:ascii="Times New Roman" w:eastAsia="MS Mincho" w:hAnsi="Times New Roman" w:cs="Times New Roman"/>
          <w:bCs/>
          <w:color w:val="000000"/>
          <w:sz w:val="24"/>
          <w:szCs w:val="24"/>
        </w:rPr>
        <w:t>student</w:t>
      </w:r>
      <w:proofErr w:type="spellEnd"/>
      <w:r w:rsidRPr="000E6630">
        <w:rPr>
          <w:rFonts w:ascii="Times New Roman" w:eastAsia="MS Mincho" w:hAnsi="Times New Roman" w:cs="Times New Roman"/>
          <w:b/>
          <w:bCs/>
          <w:color w:val="000000"/>
          <w:sz w:val="24"/>
          <w:szCs w:val="24"/>
        </w:rPr>
        <w:t xml:space="preserve"> </w:t>
      </w:r>
      <w:hyperlink r:id="rId8" w:history="1">
        <w:proofErr w:type="gramStart"/>
        <w:r w:rsidR="00847590" w:rsidRPr="00847590">
          <w:rPr>
            <w:rStyle w:val="Hiperhivatkozs"/>
            <w:rFonts w:ascii="Times New Roman" w:eastAsia="MS Mincho" w:hAnsi="Times New Roman" w:cs="Times New Roman"/>
            <w:bCs/>
            <w:sz w:val="24"/>
            <w:szCs w:val="24"/>
            <w:lang w:val="en-US"/>
          </w:rPr>
          <w:t>tokargeza@gmail.com</w:t>
        </w:r>
      </w:hyperlink>
      <w:r w:rsidR="00847590">
        <w:rPr>
          <w:rFonts w:ascii="Times New Roman" w:eastAsia="MS Mincho" w:hAnsi="Times New Roman" w:cs="Times New Roman"/>
          <w:bCs/>
          <w:color w:val="000000"/>
          <w:sz w:val="24"/>
          <w:szCs w:val="24"/>
          <w:lang w:val="en-US"/>
        </w:rPr>
        <w:t xml:space="preserve"> )</w:t>
      </w:r>
      <w:proofErr w:type="gramEnd"/>
    </w:p>
    <w:p w:rsidR="000E6630" w:rsidRPr="000E6630" w:rsidRDefault="00600A18" w:rsidP="000E6630">
      <w:pPr>
        <w:autoSpaceDE w:val="0"/>
        <w:autoSpaceDN w:val="0"/>
        <w:adjustRightInd w:val="0"/>
        <w:rPr>
          <w:rFonts w:ascii="Times New Roman" w:eastAsia="MS Mincho" w:hAnsi="Times New Roman" w:cs="Times New Roman"/>
          <w:b/>
          <w:bCs/>
          <w:color w:val="000000"/>
          <w:sz w:val="24"/>
          <w:szCs w:val="24"/>
        </w:rPr>
      </w:pPr>
      <w:r>
        <w:rPr>
          <w:rFonts w:ascii="Times New Roman" w:eastAsia="MS Mincho" w:hAnsi="Times New Roman" w:cs="Times New Roman"/>
          <w:bCs/>
          <w:color w:val="000000"/>
          <w:sz w:val="24"/>
          <w:szCs w:val="24"/>
        </w:rPr>
        <w:t xml:space="preserve">Institute of </w:t>
      </w:r>
      <w:proofErr w:type="spellStart"/>
      <w:r>
        <w:rPr>
          <w:rFonts w:ascii="Times New Roman" w:eastAsia="MS Mincho" w:hAnsi="Times New Roman" w:cs="Times New Roman"/>
          <w:bCs/>
          <w:color w:val="000000"/>
          <w:sz w:val="24"/>
          <w:szCs w:val="24"/>
        </w:rPr>
        <w:t>Political</w:t>
      </w:r>
      <w:proofErr w:type="spellEnd"/>
      <w:r>
        <w:rPr>
          <w:rFonts w:ascii="Times New Roman" w:eastAsia="MS Mincho" w:hAnsi="Times New Roman" w:cs="Times New Roman"/>
          <w:bCs/>
          <w:color w:val="000000"/>
          <w:sz w:val="24"/>
          <w:szCs w:val="24"/>
        </w:rPr>
        <w:t xml:space="preserve"> Sciences (ELTE Law </w:t>
      </w:r>
      <w:proofErr w:type="spellStart"/>
      <w:r>
        <w:rPr>
          <w:rFonts w:ascii="Times New Roman" w:eastAsia="MS Mincho" w:hAnsi="Times New Roman" w:cs="Times New Roman"/>
          <w:bCs/>
          <w:color w:val="000000"/>
          <w:sz w:val="24"/>
          <w:szCs w:val="24"/>
        </w:rPr>
        <w:t>School</w:t>
      </w:r>
      <w:proofErr w:type="spellEnd"/>
      <w:r>
        <w:rPr>
          <w:rFonts w:ascii="Times New Roman" w:eastAsia="MS Mincho" w:hAnsi="Times New Roman" w:cs="Times New Roman"/>
          <w:bCs/>
          <w:color w:val="000000"/>
          <w:sz w:val="24"/>
          <w:szCs w:val="24"/>
        </w:rPr>
        <w:t>)</w:t>
      </w:r>
    </w:p>
    <w:p w:rsidR="00556081" w:rsidRDefault="00556081" w:rsidP="000E6630">
      <w:pPr>
        <w:autoSpaceDE w:val="0"/>
        <w:autoSpaceDN w:val="0"/>
        <w:adjustRightInd w:val="0"/>
        <w:rPr>
          <w:rStyle w:val="Hiperhivatkozs"/>
          <w:rFonts w:ascii="Times New Roman" w:eastAsia="MS Mincho" w:hAnsi="Times New Roman" w:cs="Times New Roman"/>
          <w:bCs/>
          <w:sz w:val="24"/>
          <w:szCs w:val="24"/>
        </w:rPr>
      </w:pPr>
    </w:p>
    <w:p w:rsidR="00847590" w:rsidRPr="00847590" w:rsidRDefault="00847590" w:rsidP="00847590">
      <w:pPr>
        <w:pStyle w:val="NormlWeb"/>
        <w:shd w:val="clear" w:color="auto" w:fill="FFFFFF"/>
        <w:spacing w:before="0" w:beforeAutospacing="0" w:after="0" w:afterAutospacing="0"/>
        <w:jc w:val="both"/>
        <w:rPr>
          <w:b/>
          <w:color w:val="222222"/>
        </w:rPr>
      </w:pPr>
      <w:r w:rsidRPr="00847590">
        <w:rPr>
          <w:b/>
          <w:color w:val="222222"/>
        </w:rPr>
        <w:t>Brief introduction/Course description</w:t>
      </w:r>
    </w:p>
    <w:p w:rsidR="00847590" w:rsidRPr="00847590" w:rsidRDefault="00847590" w:rsidP="00847590">
      <w:pPr>
        <w:pStyle w:val="NormlWeb"/>
        <w:shd w:val="clear" w:color="auto" w:fill="FFFFFF"/>
        <w:spacing w:after="0"/>
        <w:jc w:val="both"/>
        <w:rPr>
          <w:color w:val="222222"/>
        </w:rPr>
      </w:pPr>
      <w:r w:rsidRPr="00847590">
        <w:rPr>
          <w:color w:val="222222"/>
        </w:rPr>
        <w:t>The main goal of the course is to provide an overview of the civil society in Central Europe for non-Hungarian speaking students. In addition, further insight is provided on the theory of civil society. Various issues are connected with the topic of the lectures (NGO-related fundraising, man management of voluntary organizations, methods of influencing various decisions). The course suggests that the civil society not as an abstract concept, but as an organic entity, the lessons strengthen social responsibility, creative thinking and adapting knowledge.</w:t>
      </w:r>
    </w:p>
    <w:p w:rsidR="00847590" w:rsidRDefault="00847590" w:rsidP="00847590">
      <w:pPr>
        <w:pStyle w:val="NormlWeb"/>
        <w:shd w:val="clear" w:color="auto" w:fill="FFFFFF"/>
        <w:spacing w:before="0" w:beforeAutospacing="0" w:after="0" w:afterAutospacing="0"/>
        <w:jc w:val="both"/>
        <w:rPr>
          <w:b/>
          <w:color w:val="222222"/>
        </w:rPr>
      </w:pPr>
    </w:p>
    <w:p w:rsidR="00847590" w:rsidRPr="00847590" w:rsidRDefault="00847590" w:rsidP="00847590">
      <w:pPr>
        <w:pStyle w:val="NormlWeb"/>
        <w:shd w:val="clear" w:color="auto" w:fill="FFFFFF"/>
        <w:spacing w:before="0" w:beforeAutospacing="0" w:after="0" w:afterAutospacing="0"/>
        <w:jc w:val="both"/>
        <w:rPr>
          <w:b/>
          <w:color w:val="222222"/>
        </w:rPr>
      </w:pPr>
      <w:r w:rsidRPr="00847590">
        <w:rPr>
          <w:b/>
          <w:color w:val="222222"/>
        </w:rPr>
        <w:t>Course schedule/outline</w:t>
      </w:r>
    </w:p>
    <w:p w:rsidR="00847590" w:rsidRPr="00847590" w:rsidRDefault="00847590" w:rsidP="00847590">
      <w:pPr>
        <w:pStyle w:val="NormlWeb"/>
        <w:shd w:val="clear" w:color="auto" w:fill="FFFFFF"/>
        <w:spacing w:after="0"/>
        <w:jc w:val="both"/>
        <w:rPr>
          <w:color w:val="222222"/>
        </w:rPr>
      </w:pPr>
      <w:r w:rsidRPr="00847590">
        <w:rPr>
          <w:color w:val="222222"/>
        </w:rPr>
        <w:t>1.</w:t>
      </w:r>
      <w:r w:rsidRPr="00847590">
        <w:rPr>
          <w:color w:val="222222"/>
        </w:rPr>
        <w:tab/>
        <w:t xml:space="preserve">Theory of civil society Definitions theories connected with the civil society. What is the civil society? </w:t>
      </w:r>
    </w:p>
    <w:p w:rsidR="00847590" w:rsidRPr="00847590" w:rsidRDefault="00847590" w:rsidP="00847590">
      <w:pPr>
        <w:pStyle w:val="NormlWeb"/>
        <w:shd w:val="clear" w:color="auto" w:fill="FFFFFF"/>
        <w:spacing w:after="0"/>
        <w:jc w:val="both"/>
        <w:rPr>
          <w:color w:val="222222"/>
        </w:rPr>
      </w:pPr>
      <w:r w:rsidRPr="00847590">
        <w:rPr>
          <w:color w:val="222222"/>
        </w:rPr>
        <w:t>2.</w:t>
      </w:r>
      <w:r w:rsidRPr="00847590">
        <w:rPr>
          <w:color w:val="222222"/>
        </w:rPr>
        <w:tab/>
        <w:t xml:space="preserve">Civil society and civil organizations – what is the difference? NGO’s, civic participation and connection to the civil society. </w:t>
      </w:r>
    </w:p>
    <w:p w:rsidR="00847590" w:rsidRPr="00847590" w:rsidRDefault="00847590" w:rsidP="00847590">
      <w:pPr>
        <w:pStyle w:val="NormlWeb"/>
        <w:shd w:val="clear" w:color="auto" w:fill="FFFFFF"/>
        <w:spacing w:after="0"/>
        <w:jc w:val="both"/>
        <w:rPr>
          <w:color w:val="222222"/>
        </w:rPr>
      </w:pPr>
      <w:r w:rsidRPr="00847590">
        <w:rPr>
          <w:color w:val="222222"/>
        </w:rPr>
        <w:t>3.</w:t>
      </w:r>
      <w:r w:rsidRPr="00847590">
        <w:rPr>
          <w:color w:val="222222"/>
        </w:rPr>
        <w:tab/>
        <w:t>The civil society in Central Europe – the strength and weakness of local organizations and networks.</w:t>
      </w:r>
    </w:p>
    <w:p w:rsidR="00847590" w:rsidRPr="00847590" w:rsidRDefault="00847590" w:rsidP="00847590">
      <w:pPr>
        <w:pStyle w:val="NormlWeb"/>
        <w:shd w:val="clear" w:color="auto" w:fill="FFFFFF"/>
        <w:spacing w:after="0"/>
        <w:jc w:val="both"/>
        <w:rPr>
          <w:color w:val="222222"/>
        </w:rPr>
      </w:pPr>
      <w:r w:rsidRPr="00847590">
        <w:rPr>
          <w:color w:val="222222"/>
        </w:rPr>
        <w:t>4.</w:t>
      </w:r>
      <w:r w:rsidRPr="00847590">
        <w:rPr>
          <w:color w:val="222222"/>
        </w:rPr>
        <w:tab/>
        <w:t>Interest groups and civil society involvement in policy-making. Theories on interest representation.</w:t>
      </w:r>
    </w:p>
    <w:p w:rsidR="00847590" w:rsidRPr="00847590" w:rsidRDefault="00847590" w:rsidP="00847590">
      <w:pPr>
        <w:pStyle w:val="NormlWeb"/>
        <w:shd w:val="clear" w:color="auto" w:fill="FFFFFF"/>
        <w:spacing w:after="0"/>
        <w:jc w:val="both"/>
        <w:rPr>
          <w:color w:val="222222"/>
        </w:rPr>
      </w:pPr>
      <w:r w:rsidRPr="00847590">
        <w:rPr>
          <w:color w:val="222222"/>
        </w:rPr>
        <w:t>5.</w:t>
      </w:r>
      <w:r w:rsidRPr="00847590">
        <w:rPr>
          <w:color w:val="222222"/>
        </w:rPr>
        <w:tab/>
        <w:t xml:space="preserve">Differences and similarities in interest-representation, various strategies on influencing of the decision-makers. </w:t>
      </w:r>
    </w:p>
    <w:p w:rsidR="00847590" w:rsidRPr="00847590" w:rsidRDefault="00847590" w:rsidP="00847590">
      <w:pPr>
        <w:pStyle w:val="NormlWeb"/>
        <w:shd w:val="clear" w:color="auto" w:fill="FFFFFF"/>
        <w:spacing w:after="0"/>
        <w:jc w:val="both"/>
        <w:rPr>
          <w:color w:val="222222"/>
        </w:rPr>
      </w:pPr>
      <w:r w:rsidRPr="00847590">
        <w:rPr>
          <w:color w:val="222222"/>
        </w:rPr>
        <w:t>6.</w:t>
      </w:r>
      <w:r w:rsidRPr="00847590">
        <w:rPr>
          <w:color w:val="222222"/>
        </w:rPr>
        <w:tab/>
        <w:t>Civil activities – how to create and sustain an activity? Management and practical problems connected with NGO’s.</w:t>
      </w:r>
    </w:p>
    <w:p w:rsidR="00847590" w:rsidRPr="00847590" w:rsidRDefault="00847590" w:rsidP="00847590">
      <w:pPr>
        <w:pStyle w:val="NormlWeb"/>
        <w:shd w:val="clear" w:color="auto" w:fill="FFFFFF"/>
        <w:spacing w:after="0"/>
        <w:jc w:val="both"/>
        <w:rPr>
          <w:color w:val="222222"/>
        </w:rPr>
      </w:pPr>
      <w:r w:rsidRPr="00847590">
        <w:rPr>
          <w:color w:val="222222"/>
        </w:rPr>
        <w:t>7.</w:t>
      </w:r>
      <w:r w:rsidRPr="00847590">
        <w:rPr>
          <w:color w:val="222222"/>
        </w:rPr>
        <w:tab/>
        <w:t>Dangers, threats and opportunities – how influencing works in practice? Central European examples of civic activism.</w:t>
      </w:r>
    </w:p>
    <w:p w:rsidR="00847590" w:rsidRPr="00847590" w:rsidRDefault="00847590" w:rsidP="00847590">
      <w:pPr>
        <w:pStyle w:val="NormlWeb"/>
        <w:shd w:val="clear" w:color="auto" w:fill="FFFFFF"/>
        <w:spacing w:after="0"/>
        <w:jc w:val="both"/>
        <w:rPr>
          <w:color w:val="222222"/>
        </w:rPr>
      </w:pPr>
      <w:r w:rsidRPr="00847590">
        <w:rPr>
          <w:color w:val="222222"/>
        </w:rPr>
        <w:t>8.</w:t>
      </w:r>
      <w:r w:rsidRPr="00847590">
        <w:rPr>
          <w:color w:val="222222"/>
        </w:rPr>
        <w:tab/>
        <w:t xml:space="preserve"> Local, regional and nationwide activities. Theoretical and practical differences and similarities.</w:t>
      </w:r>
    </w:p>
    <w:p w:rsidR="00847590" w:rsidRPr="00847590" w:rsidRDefault="00847590" w:rsidP="00847590">
      <w:pPr>
        <w:pStyle w:val="NormlWeb"/>
        <w:shd w:val="clear" w:color="auto" w:fill="FFFFFF"/>
        <w:spacing w:after="0"/>
        <w:jc w:val="both"/>
        <w:rPr>
          <w:color w:val="222222"/>
        </w:rPr>
      </w:pPr>
      <w:r w:rsidRPr="00847590">
        <w:rPr>
          <w:color w:val="222222"/>
        </w:rPr>
        <w:t>9.</w:t>
      </w:r>
      <w:r w:rsidRPr="00847590">
        <w:rPr>
          <w:color w:val="222222"/>
        </w:rPr>
        <w:tab/>
        <w:t xml:space="preserve"> Civil society, NGO’s and long-time sustainability. The place of civil society in the future. Populism, ideological struggles and the civil society. The theory of “bad” civil society.</w:t>
      </w:r>
    </w:p>
    <w:p w:rsidR="00847590" w:rsidRDefault="00847590" w:rsidP="00847590">
      <w:pPr>
        <w:pStyle w:val="NormlWeb"/>
        <w:shd w:val="clear" w:color="auto" w:fill="FFFFFF"/>
        <w:spacing w:after="0"/>
        <w:jc w:val="both"/>
        <w:rPr>
          <w:color w:val="222222"/>
        </w:rPr>
      </w:pPr>
    </w:p>
    <w:p w:rsidR="00847590" w:rsidRDefault="00847590" w:rsidP="00847590">
      <w:pPr>
        <w:pStyle w:val="NormlWeb"/>
        <w:shd w:val="clear" w:color="auto" w:fill="FFFFFF"/>
        <w:spacing w:after="0"/>
        <w:jc w:val="both"/>
        <w:rPr>
          <w:color w:val="222222"/>
        </w:rPr>
      </w:pPr>
    </w:p>
    <w:p w:rsidR="00847590" w:rsidRPr="00847590" w:rsidRDefault="00847590" w:rsidP="00847590">
      <w:pPr>
        <w:pStyle w:val="NormlWeb"/>
        <w:shd w:val="clear" w:color="auto" w:fill="FFFFFF"/>
        <w:spacing w:after="0"/>
        <w:jc w:val="both"/>
        <w:rPr>
          <w:color w:val="222222"/>
        </w:rPr>
      </w:pPr>
      <w:bookmarkStart w:id="0" w:name="_GoBack"/>
      <w:bookmarkEnd w:id="0"/>
      <w:r w:rsidRPr="00847590">
        <w:rPr>
          <w:color w:val="222222"/>
        </w:rPr>
        <w:t>10.</w:t>
      </w:r>
      <w:r w:rsidRPr="00847590">
        <w:rPr>
          <w:color w:val="222222"/>
        </w:rPr>
        <w:tab/>
        <w:t xml:space="preserve"> The evolution of Hungarian civil society. Best and worst practices.</w:t>
      </w:r>
    </w:p>
    <w:p w:rsidR="00847590" w:rsidRPr="00847590" w:rsidRDefault="00847590" w:rsidP="00847590">
      <w:pPr>
        <w:pStyle w:val="NormlWeb"/>
        <w:shd w:val="clear" w:color="auto" w:fill="FFFFFF"/>
        <w:spacing w:before="0" w:beforeAutospacing="0" w:after="0" w:afterAutospacing="0"/>
        <w:jc w:val="both"/>
        <w:rPr>
          <w:color w:val="222222"/>
        </w:rPr>
      </w:pPr>
      <w:r w:rsidRPr="00847590">
        <w:rPr>
          <w:color w:val="222222"/>
        </w:rPr>
        <w:t>11.</w:t>
      </w:r>
      <w:r w:rsidRPr="00847590">
        <w:rPr>
          <w:color w:val="222222"/>
        </w:rPr>
        <w:tab/>
        <w:t xml:space="preserve"> Civil society and the European Union. Civil society in the context of the European Union.</w:t>
      </w:r>
    </w:p>
    <w:p w:rsidR="00847590" w:rsidRPr="00847590" w:rsidRDefault="00847590" w:rsidP="00847590">
      <w:pPr>
        <w:pStyle w:val="NormlWeb"/>
        <w:shd w:val="clear" w:color="auto" w:fill="FFFFFF"/>
        <w:spacing w:before="0" w:beforeAutospacing="0" w:after="0" w:afterAutospacing="0"/>
        <w:jc w:val="both"/>
        <w:rPr>
          <w:color w:val="222222"/>
        </w:rPr>
      </w:pPr>
    </w:p>
    <w:p w:rsidR="00847590" w:rsidRPr="00847590" w:rsidRDefault="00847590" w:rsidP="00847590">
      <w:pPr>
        <w:pStyle w:val="NormlWeb"/>
        <w:shd w:val="clear" w:color="auto" w:fill="FFFFFF"/>
        <w:spacing w:before="0" w:beforeAutospacing="0" w:after="0" w:afterAutospacing="0"/>
        <w:jc w:val="both"/>
        <w:rPr>
          <w:color w:val="222222"/>
        </w:rPr>
      </w:pPr>
    </w:p>
    <w:p w:rsidR="00847590" w:rsidRPr="00847590" w:rsidRDefault="00847590" w:rsidP="00847590">
      <w:pPr>
        <w:pStyle w:val="NormlWeb"/>
        <w:shd w:val="clear" w:color="auto" w:fill="FFFFFF"/>
        <w:spacing w:before="0" w:beforeAutospacing="0" w:after="0" w:afterAutospacing="0"/>
        <w:jc w:val="both"/>
        <w:rPr>
          <w:b/>
          <w:color w:val="222222"/>
        </w:rPr>
      </w:pPr>
      <w:r w:rsidRPr="00847590">
        <w:rPr>
          <w:b/>
          <w:color w:val="222222"/>
        </w:rPr>
        <w:t>Literature/Textbook/Materials/Readings</w:t>
      </w:r>
    </w:p>
    <w:p w:rsidR="00847590" w:rsidRPr="00847590" w:rsidRDefault="00847590" w:rsidP="00847590">
      <w:pPr>
        <w:pStyle w:val="NormlWeb"/>
        <w:shd w:val="clear" w:color="auto" w:fill="FFFFFF"/>
        <w:spacing w:before="0" w:beforeAutospacing="0" w:after="0" w:afterAutospacing="0"/>
        <w:jc w:val="both"/>
        <w:rPr>
          <w:color w:val="222222"/>
        </w:rPr>
      </w:pPr>
    </w:p>
    <w:p w:rsidR="00847590" w:rsidRPr="00847590" w:rsidRDefault="00847590" w:rsidP="00847590">
      <w:pPr>
        <w:pStyle w:val="NormlWeb"/>
        <w:shd w:val="clear" w:color="auto" w:fill="FFFFFF"/>
        <w:spacing w:after="0"/>
        <w:jc w:val="both"/>
        <w:rPr>
          <w:color w:val="222222"/>
        </w:rPr>
      </w:pPr>
      <w:r w:rsidRPr="00847590">
        <w:rPr>
          <w:color w:val="222222"/>
        </w:rPr>
        <w:t xml:space="preserve">Jean L. Cohen and Andrew </w:t>
      </w:r>
      <w:proofErr w:type="spellStart"/>
      <w:r w:rsidRPr="00847590">
        <w:rPr>
          <w:color w:val="222222"/>
        </w:rPr>
        <w:t>Arato</w:t>
      </w:r>
      <w:proofErr w:type="spellEnd"/>
      <w:r w:rsidRPr="00847590">
        <w:rPr>
          <w:color w:val="222222"/>
        </w:rPr>
        <w:t>, Civil Society and Political Theory, MIT Press, 1992</w:t>
      </w:r>
    </w:p>
    <w:p w:rsidR="00847590" w:rsidRPr="00847590" w:rsidRDefault="00847590" w:rsidP="00847590">
      <w:pPr>
        <w:pStyle w:val="NormlWeb"/>
        <w:shd w:val="clear" w:color="auto" w:fill="FFFFFF"/>
        <w:spacing w:after="0"/>
        <w:jc w:val="both"/>
        <w:rPr>
          <w:color w:val="222222"/>
        </w:rPr>
      </w:pPr>
      <w:r w:rsidRPr="00847590">
        <w:rPr>
          <w:color w:val="222222"/>
        </w:rPr>
        <w:t>Howard M.M. (2002): The Weakness of Civil Society in Post-Communist Europe (Cambridge University Press)</w:t>
      </w:r>
    </w:p>
    <w:p w:rsidR="00847590" w:rsidRPr="00847590" w:rsidRDefault="00847590" w:rsidP="00847590">
      <w:pPr>
        <w:pStyle w:val="NormlWeb"/>
        <w:shd w:val="clear" w:color="auto" w:fill="FFFFFF"/>
        <w:spacing w:after="0"/>
        <w:jc w:val="both"/>
        <w:rPr>
          <w:color w:val="222222"/>
        </w:rPr>
      </w:pPr>
      <w:proofErr w:type="spellStart"/>
      <w:r w:rsidRPr="00847590">
        <w:rPr>
          <w:color w:val="222222"/>
        </w:rPr>
        <w:t>Dür</w:t>
      </w:r>
      <w:proofErr w:type="spellEnd"/>
      <w:r w:rsidRPr="00847590">
        <w:rPr>
          <w:color w:val="222222"/>
        </w:rPr>
        <w:t xml:space="preserve">, A. And De </w:t>
      </w:r>
      <w:proofErr w:type="spellStart"/>
      <w:r w:rsidRPr="00847590">
        <w:rPr>
          <w:color w:val="222222"/>
        </w:rPr>
        <w:t>Biévre</w:t>
      </w:r>
      <w:proofErr w:type="spellEnd"/>
      <w:r w:rsidRPr="00847590">
        <w:rPr>
          <w:color w:val="222222"/>
        </w:rPr>
        <w:t>, D. (2007): The Question of Interest Group Influence, Journal of Public Policy 27 (1), 1-12.</w:t>
      </w:r>
    </w:p>
    <w:p w:rsidR="00847590" w:rsidRPr="00847590" w:rsidRDefault="00847590" w:rsidP="00847590">
      <w:pPr>
        <w:pStyle w:val="NormlWeb"/>
        <w:shd w:val="clear" w:color="auto" w:fill="FFFFFF"/>
        <w:spacing w:before="0" w:beforeAutospacing="0" w:after="0" w:afterAutospacing="0"/>
        <w:jc w:val="both"/>
        <w:rPr>
          <w:color w:val="222222"/>
        </w:rPr>
      </w:pPr>
      <w:r w:rsidRPr="00847590">
        <w:rPr>
          <w:color w:val="222222"/>
        </w:rPr>
        <w:t xml:space="preserve">Pérez N. </w:t>
      </w:r>
      <w:r w:rsidRPr="00847590">
        <w:rPr>
          <w:rFonts w:ascii="Cambria Math" w:hAnsi="Cambria Math" w:cs="Cambria Math"/>
          <w:color w:val="222222"/>
        </w:rPr>
        <w:t>‐</w:t>
      </w:r>
      <w:r w:rsidRPr="00847590">
        <w:rPr>
          <w:color w:val="222222"/>
        </w:rPr>
        <w:t xml:space="preserve"> </w:t>
      </w:r>
      <w:proofErr w:type="spellStart"/>
      <w:r w:rsidRPr="00847590">
        <w:rPr>
          <w:color w:val="222222"/>
        </w:rPr>
        <w:t>Borragán</w:t>
      </w:r>
      <w:proofErr w:type="spellEnd"/>
      <w:r w:rsidRPr="00847590">
        <w:rPr>
          <w:color w:val="222222"/>
        </w:rPr>
        <w:t xml:space="preserve"> S. (2004): EU accession and interest politics in central and Eastern Europe, Perspectives on European Politics and Society, 5:2, 243-272</w:t>
      </w:r>
    </w:p>
    <w:p w:rsidR="00847590" w:rsidRPr="00847590" w:rsidRDefault="00847590" w:rsidP="00847590">
      <w:pPr>
        <w:pStyle w:val="NormlWeb"/>
        <w:shd w:val="clear" w:color="auto" w:fill="FFFFFF"/>
        <w:spacing w:before="0" w:beforeAutospacing="0" w:after="0" w:afterAutospacing="0"/>
        <w:jc w:val="both"/>
        <w:rPr>
          <w:color w:val="222222"/>
        </w:rPr>
      </w:pPr>
    </w:p>
    <w:p w:rsidR="00847590" w:rsidRPr="00847590" w:rsidRDefault="00847590" w:rsidP="00847590">
      <w:pPr>
        <w:pStyle w:val="NormlWeb"/>
        <w:shd w:val="clear" w:color="auto" w:fill="FFFFFF"/>
        <w:spacing w:before="0" w:beforeAutospacing="0" w:after="0" w:afterAutospacing="0"/>
        <w:jc w:val="both"/>
        <w:rPr>
          <w:b/>
          <w:color w:val="222222"/>
        </w:rPr>
      </w:pPr>
      <w:r w:rsidRPr="00847590">
        <w:rPr>
          <w:b/>
          <w:color w:val="222222"/>
        </w:rPr>
        <w:t>Assessment/exam</w:t>
      </w:r>
    </w:p>
    <w:p w:rsidR="00847590" w:rsidRPr="00847590" w:rsidRDefault="00847590" w:rsidP="00847590">
      <w:pPr>
        <w:pStyle w:val="NormlWeb"/>
        <w:shd w:val="clear" w:color="auto" w:fill="FFFFFF"/>
        <w:spacing w:before="0" w:beforeAutospacing="0" w:after="0" w:afterAutospacing="0"/>
        <w:jc w:val="both"/>
        <w:rPr>
          <w:color w:val="222222"/>
        </w:rPr>
      </w:pPr>
    </w:p>
    <w:p w:rsidR="00847590" w:rsidRPr="00847590" w:rsidRDefault="00847590" w:rsidP="00847590">
      <w:pPr>
        <w:pStyle w:val="NormlWeb"/>
        <w:shd w:val="clear" w:color="auto" w:fill="FFFFFF"/>
        <w:spacing w:before="0" w:beforeAutospacing="0" w:after="0" w:afterAutospacing="0"/>
        <w:jc w:val="both"/>
        <w:rPr>
          <w:color w:val="222222"/>
          <w:lang w:val="sk-SK"/>
        </w:rPr>
      </w:pPr>
      <w:r w:rsidRPr="00847590">
        <w:rPr>
          <w:color w:val="222222"/>
        </w:rPr>
        <w:t>33%</w:t>
      </w:r>
      <w:r w:rsidRPr="00847590">
        <w:rPr>
          <w:color w:val="222222"/>
          <w:lang w:val="sk-SK"/>
        </w:rPr>
        <w:t xml:space="preserve"> - active participation on class</w:t>
      </w:r>
    </w:p>
    <w:p w:rsidR="00847590" w:rsidRPr="00847590" w:rsidRDefault="00847590" w:rsidP="00847590">
      <w:pPr>
        <w:pStyle w:val="NormlWeb"/>
        <w:shd w:val="clear" w:color="auto" w:fill="FFFFFF"/>
        <w:spacing w:before="0" w:beforeAutospacing="0" w:after="0" w:afterAutospacing="0"/>
        <w:jc w:val="both"/>
        <w:rPr>
          <w:color w:val="222222"/>
          <w:lang w:val="sk-SK"/>
        </w:rPr>
      </w:pPr>
      <w:r w:rsidRPr="00847590">
        <w:rPr>
          <w:color w:val="222222"/>
          <w:lang w:val="sk-SK"/>
        </w:rPr>
        <w:t>33% - presentation (.ppt, discussion). If the courses are online, the .ppt presentation is part of the essay.</w:t>
      </w:r>
    </w:p>
    <w:p w:rsidR="00847590" w:rsidRPr="00847590" w:rsidRDefault="00847590" w:rsidP="00847590">
      <w:pPr>
        <w:pStyle w:val="NormlWeb"/>
        <w:shd w:val="clear" w:color="auto" w:fill="FFFFFF"/>
        <w:spacing w:before="0" w:beforeAutospacing="0" w:after="0" w:afterAutospacing="0"/>
        <w:jc w:val="both"/>
        <w:rPr>
          <w:color w:val="222222"/>
          <w:lang w:val="sk-SK"/>
        </w:rPr>
      </w:pPr>
      <w:r w:rsidRPr="00847590">
        <w:rPr>
          <w:color w:val="222222"/>
          <w:lang w:val="sk-SK"/>
        </w:rPr>
        <w:t>33% - essay on a selected topic (introducing an NGO), 8,000 characters</w:t>
      </w:r>
    </w:p>
    <w:p w:rsidR="00847590" w:rsidRPr="00EA5353" w:rsidRDefault="00847590" w:rsidP="00847590">
      <w:pPr>
        <w:pStyle w:val="NormlWeb"/>
        <w:shd w:val="clear" w:color="auto" w:fill="FFFFFF"/>
        <w:spacing w:before="0" w:beforeAutospacing="0" w:after="0" w:afterAutospacing="0"/>
        <w:rPr>
          <w:rFonts w:ascii="Garamond" w:hAnsi="Garamond"/>
        </w:rPr>
      </w:pPr>
    </w:p>
    <w:p w:rsidR="00847590" w:rsidRDefault="00847590" w:rsidP="000E6630">
      <w:pPr>
        <w:autoSpaceDE w:val="0"/>
        <w:autoSpaceDN w:val="0"/>
        <w:adjustRightInd w:val="0"/>
        <w:rPr>
          <w:rStyle w:val="Hiperhivatkozs"/>
          <w:rFonts w:ascii="Times New Roman" w:eastAsia="MS Mincho" w:hAnsi="Times New Roman" w:cs="Times New Roman"/>
          <w:bCs/>
          <w:sz w:val="24"/>
          <w:szCs w:val="24"/>
        </w:rPr>
      </w:pPr>
    </w:p>
    <w:sectPr w:rsidR="00847590" w:rsidSect="00B9260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3F1" w:rsidRDefault="00F173F1" w:rsidP="006A3E9F">
      <w:pPr>
        <w:spacing w:after="0" w:line="240" w:lineRule="auto"/>
      </w:pPr>
      <w:r>
        <w:separator/>
      </w:r>
    </w:p>
  </w:endnote>
  <w:endnote w:type="continuationSeparator" w:id="0">
    <w:p w:rsidR="00F173F1" w:rsidRDefault="00F173F1"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2FF" w:usb1="42002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3F1" w:rsidRDefault="00F173F1" w:rsidP="006A3E9F">
      <w:pPr>
        <w:spacing w:after="0" w:line="240" w:lineRule="auto"/>
      </w:pPr>
      <w:r>
        <w:separator/>
      </w:r>
    </w:p>
  </w:footnote>
  <w:footnote w:type="continuationSeparator" w:id="0">
    <w:p w:rsidR="00F173F1" w:rsidRDefault="00F173F1" w:rsidP="006A3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9F" w:rsidRDefault="006A3E9F">
    <w:pPr>
      <w:pStyle w:val="lfej"/>
    </w:pPr>
    <w:r>
      <w:rPr>
        <w:noProof/>
        <w:lang w:eastAsia="hu-HU"/>
      </w:rPr>
      <w:drawing>
        <wp:anchor distT="0" distB="0" distL="114300" distR="114300" simplePos="0" relativeHeight="251659264" behindDoc="1" locked="0" layoutInCell="1" allowOverlap="1" wp14:anchorId="0BF55AB7" wp14:editId="5EA5D7CD">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r w:rsidR="00BD48BA">
      <w:rPr>
        <w:noProof/>
        <w:lang w:eastAsia="hu-H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07514"/>
    <w:multiLevelType w:val="hybridMultilevel"/>
    <w:tmpl w:val="D164749A"/>
    <w:lvl w:ilvl="0" w:tplc="792AB0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0B5700B"/>
    <w:multiLevelType w:val="hybridMultilevel"/>
    <w:tmpl w:val="4D36A89A"/>
    <w:lvl w:ilvl="0" w:tplc="D26864AA">
      <w:start w:val="1"/>
      <w:numFmt w:val="decimal"/>
      <w:lvlText w:val="(%1)"/>
      <w:lvlJc w:val="left"/>
      <w:pPr>
        <w:ind w:left="74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31F56"/>
    <w:rsid w:val="0008349D"/>
    <w:rsid w:val="000E6630"/>
    <w:rsid w:val="00122B14"/>
    <w:rsid w:val="001241F1"/>
    <w:rsid w:val="00154A91"/>
    <w:rsid w:val="00214377"/>
    <w:rsid w:val="00275162"/>
    <w:rsid w:val="002A7467"/>
    <w:rsid w:val="002D4CE3"/>
    <w:rsid w:val="002F4EDE"/>
    <w:rsid w:val="00347A6B"/>
    <w:rsid w:val="00375825"/>
    <w:rsid w:val="003D6FD0"/>
    <w:rsid w:val="004459A6"/>
    <w:rsid w:val="00462CEF"/>
    <w:rsid w:val="004C71B7"/>
    <w:rsid w:val="004E18B0"/>
    <w:rsid w:val="00556081"/>
    <w:rsid w:val="00575FBE"/>
    <w:rsid w:val="005A64D8"/>
    <w:rsid w:val="00600A18"/>
    <w:rsid w:val="006A370D"/>
    <w:rsid w:val="006A3E9F"/>
    <w:rsid w:val="006B41A4"/>
    <w:rsid w:val="0070193A"/>
    <w:rsid w:val="007258B7"/>
    <w:rsid w:val="007317AD"/>
    <w:rsid w:val="00847590"/>
    <w:rsid w:val="008B251A"/>
    <w:rsid w:val="008C6F6E"/>
    <w:rsid w:val="008E334E"/>
    <w:rsid w:val="00907F12"/>
    <w:rsid w:val="0093128C"/>
    <w:rsid w:val="00957CD4"/>
    <w:rsid w:val="00A054C2"/>
    <w:rsid w:val="00A34386"/>
    <w:rsid w:val="00A40DF6"/>
    <w:rsid w:val="00A66710"/>
    <w:rsid w:val="00B1106A"/>
    <w:rsid w:val="00B9260F"/>
    <w:rsid w:val="00BD48BA"/>
    <w:rsid w:val="00C0178E"/>
    <w:rsid w:val="00C17BC8"/>
    <w:rsid w:val="00C6762B"/>
    <w:rsid w:val="00C8090E"/>
    <w:rsid w:val="00C94228"/>
    <w:rsid w:val="00CB57FC"/>
    <w:rsid w:val="00CF4A2A"/>
    <w:rsid w:val="00DA3812"/>
    <w:rsid w:val="00DF137E"/>
    <w:rsid w:val="00DF6828"/>
    <w:rsid w:val="00E0037E"/>
    <w:rsid w:val="00E1518F"/>
    <w:rsid w:val="00E50966"/>
    <w:rsid w:val="00F173F1"/>
    <w:rsid w:val="00F41B04"/>
    <w:rsid w:val="00F65908"/>
    <w:rsid w:val="00F864F7"/>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BD507-016A-4FC1-B4DC-1B33D2FA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260F"/>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character" w:styleId="Hiperhivatkozs">
    <w:name w:val="Hyperlink"/>
    <w:basedOn w:val="Bekezdsalapbettpusa"/>
    <w:uiPriority w:val="99"/>
    <w:unhideWhenUsed/>
    <w:rsid w:val="00575FBE"/>
    <w:rPr>
      <w:color w:val="0563C1" w:themeColor="hyperlink"/>
      <w:u w:val="single"/>
    </w:rPr>
  </w:style>
  <w:style w:type="paragraph" w:styleId="NormlWeb">
    <w:name w:val="Normal (Web)"/>
    <w:basedOn w:val="Norml"/>
    <w:uiPriority w:val="99"/>
    <w:unhideWhenUsed/>
    <w:rsid w:val="0084759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kargez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A1261-0756-4A74-B7CA-6A461D9D1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356</Words>
  <Characters>2457</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Udovecz Ákos</cp:lastModifiedBy>
  <cp:revision>4</cp:revision>
  <dcterms:created xsi:type="dcterms:W3CDTF">2020-06-04T12:14:00Z</dcterms:created>
  <dcterms:modified xsi:type="dcterms:W3CDTF">2020-07-23T08:51:00Z</dcterms:modified>
</cp:coreProperties>
</file>