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98" w:rsidRDefault="00696E32" w:rsidP="00E61235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CONTEMPORARY HUNGARIAN POLITICS AND SICIETY</w:t>
      </w:r>
    </w:p>
    <w:p w:rsidR="00E61235" w:rsidRPr="00091198" w:rsidRDefault="00E61235" w:rsidP="00E61235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E61235" w:rsidRPr="00E61235" w:rsidRDefault="00091198" w:rsidP="00E61235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proofErr w:type="spellStart"/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Lecturer</w:t>
      </w:r>
      <w:r w:rsidR="00E61235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:</w:t>
      </w:r>
      <w:r w:rsidR="00E6123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r w:rsidR="00E61235"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="00E61235">
        <w:rPr>
          <w:rFonts w:ascii="Times New Roman" w:hAnsi="Times New Roman" w:cs="Times New Roman"/>
          <w:color w:val="auto"/>
          <w:sz w:val="24"/>
          <w:szCs w:val="24"/>
          <w:lang w:val="de-AT"/>
        </w:rPr>
        <w:t>Beáta</w:t>
      </w:r>
      <w:proofErr w:type="spellEnd"/>
      <w:r w:rsidR="00E6123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r w:rsidR="00E61235" w:rsidRPr="00E6123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Kovács, </w:t>
      </w:r>
      <w:proofErr w:type="spellStart"/>
      <w:r w:rsidR="00E61235" w:rsidRPr="00E61235">
        <w:rPr>
          <w:rFonts w:ascii="Times New Roman" w:hAnsi="Times New Roman" w:cs="Times New Roman"/>
          <w:color w:val="auto"/>
          <w:sz w:val="24"/>
          <w:szCs w:val="24"/>
          <w:lang w:val="de-AT"/>
        </w:rPr>
        <w:t>PhD</w:t>
      </w:r>
      <w:proofErr w:type="spellEnd"/>
      <w:r w:rsidR="00E61235" w:rsidRPr="00E6123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-student (kovacsb1991@gmail.com) </w:t>
      </w:r>
    </w:p>
    <w:p w:rsidR="00E61235" w:rsidRPr="00E61235" w:rsidRDefault="00E61235" w:rsidP="00E61235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de-AT"/>
        </w:rPr>
        <w:tab/>
        <w:t xml:space="preserve">       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de-AT"/>
        </w:rPr>
        <w:t>Júlia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E61235">
        <w:rPr>
          <w:rFonts w:ascii="Times New Roman" w:hAnsi="Times New Roman" w:cs="Times New Roman"/>
          <w:color w:val="auto"/>
          <w:sz w:val="24"/>
          <w:szCs w:val="24"/>
          <w:lang w:val="de-AT"/>
        </w:rPr>
        <w:t>Lakatos</w:t>
      </w:r>
      <w:proofErr w:type="spellEnd"/>
      <w:r w:rsidRPr="00E6123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E61235">
        <w:rPr>
          <w:rFonts w:ascii="Times New Roman" w:hAnsi="Times New Roman" w:cs="Times New Roman"/>
          <w:color w:val="auto"/>
          <w:sz w:val="24"/>
          <w:szCs w:val="24"/>
          <w:lang w:val="de-AT"/>
        </w:rPr>
        <w:t>PhD</w:t>
      </w:r>
      <w:proofErr w:type="spellEnd"/>
      <w:r w:rsidRPr="00E61235">
        <w:rPr>
          <w:rFonts w:ascii="Times New Roman" w:hAnsi="Times New Roman" w:cs="Times New Roman"/>
          <w:color w:val="auto"/>
          <w:sz w:val="24"/>
          <w:szCs w:val="24"/>
          <w:lang w:val="de-AT"/>
        </w:rPr>
        <w:t>-student (lakatosjulia@gmail.com)</w:t>
      </w:r>
    </w:p>
    <w:p w:rsidR="00091198" w:rsidRPr="00091198" w:rsidRDefault="00E61235" w:rsidP="00E61235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de-AT"/>
        </w:rPr>
        <w:tab/>
        <w:t xml:space="preserve">        </w:t>
      </w:r>
      <w:r w:rsidRPr="00E61235">
        <w:rPr>
          <w:rFonts w:ascii="Times New Roman" w:hAnsi="Times New Roman" w:cs="Times New Roman"/>
          <w:color w:val="auto"/>
          <w:sz w:val="24"/>
          <w:szCs w:val="24"/>
          <w:lang w:val="de-AT"/>
        </w:rPr>
        <w:t>Institute of Political Science (ELTE)</w:t>
      </w:r>
    </w:p>
    <w:p w:rsid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r w:rsidRPr="00E61235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 xml:space="preserve">Brief </w:t>
      </w:r>
      <w:proofErr w:type="spellStart"/>
      <w:r w:rsidRPr="00E61235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introduction</w:t>
      </w:r>
      <w:proofErr w:type="spellEnd"/>
      <w:r w:rsidRPr="00E61235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 xml:space="preserve">/Course </w:t>
      </w:r>
      <w:proofErr w:type="spellStart"/>
      <w:r w:rsidRPr="00E61235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description</w:t>
      </w:r>
      <w:proofErr w:type="spellEnd"/>
    </w:p>
    <w:p w:rsid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</w:p>
    <w:p w:rsidR="00E61235" w:rsidRPr="009D2E15" w:rsidRDefault="009D2E1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The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objective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of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this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course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is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provide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an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up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-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-date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and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detailed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introduction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Hungarian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politics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and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society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.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We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will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try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analyse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how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Hungarian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political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system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can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be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described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and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what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follows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from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this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description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.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Students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will also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get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familiar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with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most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important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social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issues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like "Roma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question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"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or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gender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roles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. The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primary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aim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of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course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is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explain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relevant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approaches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of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political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and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social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affairs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Hungary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, but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we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would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also like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show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"wider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picture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",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thus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class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will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examine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more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general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topics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(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Hungarian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identity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Famous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Hungarian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inventions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) </w:t>
      </w:r>
      <w:proofErr w:type="spellStart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too</w:t>
      </w:r>
      <w:proofErr w:type="spellEnd"/>
      <w:r w:rsidRPr="009D2E15">
        <w:rPr>
          <w:rFonts w:ascii="Times New Roman" w:hAnsi="Times New Roman" w:cs="Times New Roman"/>
          <w:color w:val="auto"/>
          <w:sz w:val="24"/>
          <w:szCs w:val="24"/>
          <w:lang w:val="de-AT"/>
        </w:rPr>
        <w:t>.</w:t>
      </w:r>
    </w:p>
    <w:p w:rsid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</w:p>
    <w:p w:rsid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bookmarkStart w:id="0" w:name="_GoBack"/>
      <w:bookmarkEnd w:id="0"/>
    </w:p>
    <w:p w:rsid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r w:rsidRPr="00E61235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 xml:space="preserve">Course </w:t>
      </w:r>
      <w:proofErr w:type="spellStart"/>
      <w:r w:rsidRPr="00E61235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schedule</w:t>
      </w:r>
      <w:proofErr w:type="spellEnd"/>
      <w:r w:rsidRPr="00E61235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/</w:t>
      </w:r>
      <w:proofErr w:type="spellStart"/>
      <w:r w:rsidRPr="00E61235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outline</w:t>
      </w:r>
      <w:proofErr w:type="spellEnd"/>
    </w:p>
    <w:p w:rsid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</w:p>
    <w:tbl>
      <w:tblPr>
        <w:tblStyle w:val="Vilgoslista5jellszn"/>
        <w:tblW w:w="0" w:type="auto"/>
        <w:tblLook w:val="04A0" w:firstRow="1" w:lastRow="0" w:firstColumn="1" w:lastColumn="0" w:noHBand="0" w:noVBand="1"/>
      </w:tblPr>
      <w:tblGrid>
        <w:gridCol w:w="1289"/>
        <w:gridCol w:w="7763"/>
      </w:tblGrid>
      <w:tr w:rsidR="00E61235" w:rsidRPr="00E61235" w:rsidTr="00E74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E2EFD9" w:themeFill="accent6" w:themeFillTint="33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35" w:rsidRPr="00E61235" w:rsidRDefault="00E61235" w:rsidP="00E61235">
            <w:pPr>
              <w:pStyle w:val="Csakszveg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</w:tr>
      <w:tr w:rsidR="00E61235" w:rsidRPr="00E61235" w:rsidTr="00E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35" w:rsidRPr="00E61235" w:rsidRDefault="00E61235" w:rsidP="00E61235">
            <w:pPr>
              <w:pStyle w:val="Csakszveg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Hungarian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ourselves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61235" w:rsidRPr="00E61235" w:rsidTr="00E74B8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Hungarian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</w:tc>
      </w:tr>
      <w:tr w:rsidR="00E61235" w:rsidRPr="00E61235" w:rsidTr="00E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In-between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Hungarian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Civil Society and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Non-parliamentary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proofErr w:type="spellEnd"/>
          </w:p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35" w:rsidRPr="00E61235" w:rsidTr="00E74B8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Hungary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World –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Famous</w:t>
            </w:r>
            <w:proofErr w:type="spellEnd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Hungarians</w:t>
            </w:r>
            <w:proofErr w:type="spellEnd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Hungarian</w:t>
            </w:r>
            <w:proofErr w:type="spellEnd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Inventions</w:t>
            </w:r>
            <w:proofErr w:type="spellEnd"/>
          </w:p>
        </w:tc>
      </w:tr>
      <w:tr w:rsidR="00E61235" w:rsidRPr="00E61235" w:rsidTr="00E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E2EFD9" w:themeFill="accent6" w:themeFillTint="33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61235" w:rsidRPr="00E61235" w:rsidRDefault="00E61235" w:rsidP="00E61235">
            <w:pPr>
              <w:pStyle w:val="Csakszveg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</w:p>
        </w:tc>
      </w:tr>
      <w:tr w:rsidR="00E61235" w:rsidRPr="00E61235" w:rsidTr="00E74B87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35" w:rsidRPr="00E61235" w:rsidRDefault="00E61235" w:rsidP="00E61235">
            <w:pPr>
              <w:pStyle w:val="Csakszveg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Hungarian</w:t>
            </w:r>
            <w:proofErr w:type="spellEnd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Youth</w:t>
            </w:r>
            <w:proofErr w:type="spellEnd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Political</w:t>
            </w:r>
            <w:proofErr w:type="spellEnd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Socialization</w:t>
            </w:r>
            <w:proofErr w:type="spellEnd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Voting</w:t>
            </w:r>
            <w:proofErr w:type="spellEnd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bCs/>
                <w:sz w:val="24"/>
                <w:szCs w:val="24"/>
              </w:rPr>
              <w:t>Behaviour</w:t>
            </w:r>
            <w:proofErr w:type="spellEnd"/>
          </w:p>
        </w:tc>
      </w:tr>
      <w:tr w:rsidR="00E61235" w:rsidRPr="00E61235" w:rsidTr="00E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”Black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”? –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Roles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Equality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 Hungary</w:t>
            </w:r>
            <w:proofErr w:type="gramEnd"/>
          </w:p>
        </w:tc>
      </w:tr>
      <w:tr w:rsidR="00E61235" w:rsidRPr="00E61235" w:rsidTr="00E74B87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Romas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Hungary</w:t>
            </w:r>
          </w:p>
        </w:tc>
      </w:tr>
      <w:tr w:rsidR="00E61235" w:rsidRPr="00E61235" w:rsidTr="00E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shd w:val="clear" w:color="auto" w:fill="FFFFFF" w:themeFill="background1"/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992" w:type="dxa"/>
            <w:shd w:val="clear" w:color="auto" w:fill="4472C4" w:themeFill="accent5"/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FIELDTRIP</w:t>
            </w:r>
          </w:p>
        </w:tc>
      </w:tr>
      <w:tr w:rsidR="00E61235" w:rsidRPr="00E61235" w:rsidTr="00E74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E2EFD9" w:themeFill="accent6" w:themeFillTint="33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61235" w:rsidRPr="00E61235" w:rsidRDefault="00E61235" w:rsidP="00E61235">
            <w:pPr>
              <w:pStyle w:val="Csakszveg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</w:p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61235" w:rsidRPr="00E61235" w:rsidTr="00E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     9.</w:t>
            </w: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democracy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and a market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</w:p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35" w:rsidRPr="00E61235" w:rsidTr="00E74B8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West – The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Changing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Geopolitics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of Hungary. (NATO, EU </w:t>
            </w:r>
          </w:p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accession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1235" w:rsidRPr="00E61235" w:rsidTr="00E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Hungary and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EU – </w:t>
            </w:r>
            <w:hyperlink r:id="rId8" w:history="1">
              <w:r w:rsidRPr="00E61235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</w:rPr>
                <w:t xml:space="preserve">The </w:t>
              </w:r>
              <w:proofErr w:type="spellStart"/>
              <w:r w:rsidRPr="00E61235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</w:rPr>
                <w:t>Politicization</w:t>
              </w:r>
              <w:proofErr w:type="spellEnd"/>
              <w:r w:rsidRPr="00E61235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of European </w:t>
              </w:r>
              <w:proofErr w:type="spellStart"/>
              <w:r w:rsidRPr="00E61235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</w:rPr>
                <w:t>Integration</w:t>
              </w:r>
              <w:proofErr w:type="spellEnd"/>
            </w:hyperlink>
          </w:p>
        </w:tc>
      </w:tr>
      <w:tr w:rsidR="00E61235" w:rsidRPr="00E61235" w:rsidTr="00E74B8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inside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Orbán-regime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Interpretations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Hungarian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E61235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</w:tc>
      </w:tr>
      <w:tr w:rsidR="00E61235" w:rsidRPr="00E61235" w:rsidTr="00E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472C4" w:themeColor="accent5"/>
            </w:tcBorders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92" w:type="dxa"/>
            <w:tcBorders>
              <w:left w:val="single" w:sz="8" w:space="0" w:color="4472C4" w:themeColor="accent5"/>
            </w:tcBorders>
            <w:shd w:val="clear" w:color="auto" w:fill="4472C4" w:themeFill="accent5"/>
            <w:vAlign w:val="center"/>
          </w:tcPr>
          <w:p w:rsidR="00E61235" w:rsidRPr="00E61235" w:rsidRDefault="00E61235" w:rsidP="00E61235">
            <w:pPr>
              <w:pStyle w:val="Csakszveg"/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35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:rsid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</w:p>
    <w:p w:rsid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 xml:space="preserve">Reading 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list</w:t>
      </w:r>
      <w:proofErr w:type="spellEnd"/>
      <w:proofErr w:type="gramEnd"/>
    </w:p>
    <w:p w:rsid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</w:p>
    <w:p w:rsidR="00E61235" w:rsidRDefault="00E61235" w:rsidP="00E61235">
      <w:pPr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AT"/>
        </w:rPr>
        <w:t>Mandatory</w:t>
      </w:r>
      <w:proofErr w:type="spellEnd"/>
    </w:p>
    <w:p w:rsidR="00E61235" w:rsidRPr="00E61235" w:rsidRDefault="00E61235" w:rsidP="00127314">
      <w:pPr>
        <w:pStyle w:val="Listaszerbekezds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hu-HU"/>
        </w:rPr>
      </w:pP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Körösényi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 xml:space="preserve">, András; Tóth, Csaba; Török, Gábor (2009): </w:t>
      </w:r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 xml:space="preserve">The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>Hungarian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>Political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 xml:space="preserve"> System.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>About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>the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>Hungarian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>Democracy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  <w:lang w:eastAsia="hu-HU"/>
        </w:rPr>
        <w:t xml:space="preserve"> Series</w:t>
      </w:r>
      <w:r w:rsidRPr="00E6123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. Demokrácia Kutatások.</w:t>
      </w:r>
    </w:p>
    <w:p w:rsidR="00E61235" w:rsidRPr="00E61235" w:rsidRDefault="00E61235" w:rsidP="00E61235">
      <w:pPr>
        <w:pStyle w:val="Listaszerbekezds"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Hajdú, Zoltán (2005):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Hungary's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Changing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Geopolitical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Situation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During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the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Transitional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Period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. </w:t>
      </w:r>
    </w:p>
    <w:p w:rsidR="00E61235" w:rsidRPr="00E61235" w:rsidRDefault="00E61235" w:rsidP="00356DF3">
      <w:pPr>
        <w:pStyle w:val="Listaszerbekezds"/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Györgyi, Barta (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eds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).: 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>Hungarian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>Spaces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 xml:space="preserve"> and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>Places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 xml:space="preserve">: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>Patterns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 xml:space="preserve"> of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>Transition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 xml:space="preserve">. Centre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>for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>Regional</w:t>
      </w:r>
      <w:proofErr w:type="spellEnd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hu-HU"/>
        </w:rPr>
        <w:t>Studies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, 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Hungarian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Academy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of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Sciences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. 28-50. </w:t>
      </w:r>
      <w:hyperlink r:id="rId9" w:tgtFrame="_blank" w:history="1">
        <w:r w:rsidRPr="00E61235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eastAsia="hu-HU"/>
          </w:rPr>
          <w:t>https://core.ac.uk/download/pdf/50569854.pdf</w:t>
        </w:r>
      </w:hyperlink>
    </w:p>
    <w:p w:rsidR="00E61235" w:rsidRDefault="00E61235" w:rsidP="00E61235">
      <w:pPr>
        <w:pStyle w:val="Listaszerbekezds"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Zsolt, Enyedi (2016): </w:t>
      </w:r>
      <w:proofErr w:type="spellStart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Paternalist</w:t>
      </w:r>
      <w:proofErr w:type="spellEnd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populism</w:t>
      </w:r>
      <w:proofErr w:type="spellEnd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and </w:t>
      </w:r>
      <w:proofErr w:type="spellStart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illiberal</w:t>
      </w:r>
      <w:proofErr w:type="spellEnd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elitism</w:t>
      </w:r>
      <w:proofErr w:type="spellEnd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in</w:t>
      </w:r>
      <w:proofErr w:type="spellEnd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Central</w:t>
      </w:r>
      <w:proofErr w:type="spellEnd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Europe, </w:t>
      </w:r>
      <w:r w:rsidRPr="00E61235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eastAsia="hu-HU"/>
        </w:rPr>
        <w:t xml:space="preserve">Journal of </w:t>
      </w:r>
      <w:proofErr w:type="spellStart"/>
      <w:r w:rsidRPr="00E61235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eastAsia="hu-HU"/>
        </w:rPr>
        <w:t>Political</w:t>
      </w:r>
      <w:proofErr w:type="spellEnd"/>
      <w:r w:rsidRPr="00E61235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eastAsia="hu-HU"/>
        </w:rPr>
        <w:t>Ideologies</w:t>
      </w:r>
      <w:proofErr w:type="spellEnd"/>
      <w:r w:rsidRPr="00E612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, 21:1, 9-25, DOI: </w:t>
      </w:r>
      <w:hyperlink r:id="rId10" w:history="1">
        <w:r w:rsidRPr="00E61235">
          <w:rPr>
            <w:rFonts w:ascii="Times New Roman" w:eastAsia="Calibri" w:hAnsi="Times New Roman" w:cs="Times New Roman"/>
            <w:color w:val="333333"/>
            <w:sz w:val="24"/>
            <w:szCs w:val="24"/>
            <w:u w:val="single"/>
            <w:lang w:eastAsia="hu-HU"/>
          </w:rPr>
          <w:t>10.1080/13569317.2016.1105402</w:t>
        </w:r>
      </w:hyperlink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 </w:t>
      </w:r>
    </w:p>
    <w:p w:rsidR="00E61235" w:rsidRPr="00E61235" w:rsidRDefault="00E61235" w:rsidP="00E61235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lang w:eastAsia="hu-HU"/>
        </w:rPr>
        <w:t>Recommended</w:t>
      </w:r>
      <w:proofErr w:type="spellEnd"/>
    </w:p>
    <w:p w:rsidR="00E61235" w:rsidRPr="00E61235" w:rsidRDefault="00E61235" w:rsidP="000804B1">
      <w:pPr>
        <w:pStyle w:val="Listaszerbekezds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Pinter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, Joseph (2008):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Democratic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Transition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in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Hungary.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Indiana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University. https://worldview.stratfor.com/region/europe/hungary</w:t>
      </w:r>
    </w:p>
    <w:p w:rsidR="00E61235" w:rsidRPr="00E61235" w:rsidRDefault="00E61235" w:rsidP="00E61235">
      <w:pPr>
        <w:pStyle w:val="Listaszerbekezds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Gregor, Anikó; Kováts Eszter (2018):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Women's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Affairs 2018 -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Societal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Problems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and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Solution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Strategies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in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Hungary. Friedrich Ebert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Stiftung</w:t>
      </w:r>
      <w:proofErr w:type="spellEnd"/>
      <w:proofErr w:type="gram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.  http</w:t>
      </w:r>
      <w:proofErr w:type="gram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://library.fes.de/pdf-files/bueros/budapest/14462.pdf</w:t>
      </w:r>
    </w:p>
    <w:p w:rsidR="00E61235" w:rsidRPr="00E61235" w:rsidRDefault="00E61235" w:rsidP="00E61235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</w:p>
    <w:p w:rsidR="00E61235" w:rsidRPr="00E61235" w:rsidRDefault="00E61235" w:rsidP="00E61235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</w:p>
    <w:p w:rsidR="00E61235" w:rsidRPr="00E61235" w:rsidRDefault="00E61235" w:rsidP="00E61235">
      <w:pPr>
        <w:pStyle w:val="Listaszerbekezds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Feischmidt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, Margit;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Pulay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, Gergő (2017): '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Rocking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the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nation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’: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the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popular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culture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of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neo-nationalism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.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Nations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and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Nationalism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,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Volume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23,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Issue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2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April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2017, 309–326. </w:t>
      </w:r>
    </w:p>
    <w:p w:rsidR="00E61235" w:rsidRDefault="00E61235" w:rsidP="00E61235">
      <w:pPr>
        <w:pStyle w:val="Listaszerbekezds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Horváth, Kata (2012):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Silencing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and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Naming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the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Difference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. Stewart, Michael (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eds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.): The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Gypsy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’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Menace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’.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Populism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and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the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New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Anti-gypsy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Politics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, London,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Hurst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&amp; </w:t>
      </w:r>
      <w:proofErr w:type="spellStart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Company</w:t>
      </w:r>
      <w:proofErr w:type="spellEnd"/>
      <w:r w:rsidRPr="00E61235"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. 117-136.</w:t>
      </w:r>
    </w:p>
    <w:p w:rsidR="00E61235" w:rsidRDefault="00E61235" w:rsidP="00E61235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</w:p>
    <w:p w:rsidR="00E61235" w:rsidRPr="00E61235" w:rsidRDefault="00E61235" w:rsidP="00E61235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E61235">
        <w:rPr>
          <w:rFonts w:ascii="Times New Roman" w:eastAsia="Calibri" w:hAnsi="Times New Roman" w:cs="Times New Roman"/>
          <w:b/>
          <w:color w:val="222222"/>
          <w:sz w:val="24"/>
          <w:szCs w:val="24"/>
          <w:lang w:eastAsia="hu-HU"/>
        </w:rPr>
        <w:t>Assessment</w:t>
      </w:r>
      <w:proofErr w:type="spellEnd"/>
    </w:p>
    <w:p w:rsidR="00E61235" w:rsidRPr="00E61235" w:rsidRDefault="00E61235" w:rsidP="00E61235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Written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exam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ont</w:t>
      </w:r>
      <w:proofErr w:type="gramEnd"/>
      <w:r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he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last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>lesson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  <w:t xml:space="preserve"> (test)</w:t>
      </w:r>
    </w:p>
    <w:p w:rsidR="00E61235" w:rsidRPr="00E61235" w:rsidRDefault="00E61235" w:rsidP="00E61235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hu-HU"/>
        </w:rPr>
      </w:pPr>
    </w:p>
    <w:p w:rsidR="00E61235" w:rsidRP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</w:p>
    <w:p w:rsidR="00E61235" w:rsidRPr="00E61235" w:rsidRDefault="00E61235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</w:p>
    <w:sectPr w:rsidR="00E61235" w:rsidRPr="00E61235" w:rsidSect="007A02E8">
      <w:headerReference w:type="default" r:id="rId11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A0" w:rsidRDefault="00B251A0" w:rsidP="006A3E9F">
      <w:pPr>
        <w:spacing w:after="0" w:line="240" w:lineRule="auto"/>
      </w:pPr>
      <w:r>
        <w:separator/>
      </w:r>
    </w:p>
  </w:endnote>
  <w:endnote w:type="continuationSeparator" w:id="0">
    <w:p w:rsidR="00B251A0" w:rsidRDefault="00B251A0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A0" w:rsidRDefault="00B251A0" w:rsidP="006A3E9F">
      <w:pPr>
        <w:spacing w:after="0" w:line="240" w:lineRule="auto"/>
      </w:pPr>
      <w:r>
        <w:separator/>
      </w:r>
    </w:p>
  </w:footnote>
  <w:footnote w:type="continuationSeparator" w:id="0">
    <w:p w:rsidR="00B251A0" w:rsidRDefault="00B251A0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750DF0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30A2BFB" wp14:editId="0845EFBD">
          <wp:simplePos x="0" y="0"/>
          <wp:positionH relativeFrom="column">
            <wp:posOffset>-490220</wp:posOffset>
          </wp:positionH>
          <wp:positionV relativeFrom="paragraph">
            <wp:posOffset>112395</wp:posOffset>
          </wp:positionV>
          <wp:extent cx="3124200" cy="847725"/>
          <wp:effectExtent l="0" t="0" r="0" b="9525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3E9F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E0AD7EF" wp14:editId="010AE776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FAC"/>
    <w:multiLevelType w:val="hybridMultilevel"/>
    <w:tmpl w:val="38A8E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41844"/>
    <w:multiLevelType w:val="hybridMultilevel"/>
    <w:tmpl w:val="DC0AE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2700A"/>
    <w:multiLevelType w:val="hybridMultilevel"/>
    <w:tmpl w:val="323EF9FC"/>
    <w:lvl w:ilvl="0" w:tplc="0574776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5651F9"/>
    <w:multiLevelType w:val="hybridMultilevel"/>
    <w:tmpl w:val="FAE4A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524"/>
    <w:rsid w:val="00031F56"/>
    <w:rsid w:val="0008349D"/>
    <w:rsid w:val="00091198"/>
    <w:rsid w:val="000E5EC5"/>
    <w:rsid w:val="00122B14"/>
    <w:rsid w:val="001241F1"/>
    <w:rsid w:val="00154A91"/>
    <w:rsid w:val="00190245"/>
    <w:rsid w:val="002017E8"/>
    <w:rsid w:val="00214377"/>
    <w:rsid w:val="00261A1B"/>
    <w:rsid w:val="002A7467"/>
    <w:rsid w:val="002D4CE3"/>
    <w:rsid w:val="002F4EDE"/>
    <w:rsid w:val="002F641D"/>
    <w:rsid w:val="0034091F"/>
    <w:rsid w:val="00347A6B"/>
    <w:rsid w:val="00375825"/>
    <w:rsid w:val="003D6FD0"/>
    <w:rsid w:val="004C71B7"/>
    <w:rsid w:val="005A64D8"/>
    <w:rsid w:val="00645101"/>
    <w:rsid w:val="00696E32"/>
    <w:rsid w:val="006A370D"/>
    <w:rsid w:val="006A3E9F"/>
    <w:rsid w:val="006B41A4"/>
    <w:rsid w:val="00711285"/>
    <w:rsid w:val="007258B7"/>
    <w:rsid w:val="00750DF0"/>
    <w:rsid w:val="007A02E8"/>
    <w:rsid w:val="007B0F9D"/>
    <w:rsid w:val="007F4425"/>
    <w:rsid w:val="008B251A"/>
    <w:rsid w:val="008C6F6E"/>
    <w:rsid w:val="008E334E"/>
    <w:rsid w:val="008F4036"/>
    <w:rsid w:val="00907ABD"/>
    <w:rsid w:val="00907F12"/>
    <w:rsid w:val="0093128C"/>
    <w:rsid w:val="00957CD4"/>
    <w:rsid w:val="00961015"/>
    <w:rsid w:val="009D2E15"/>
    <w:rsid w:val="00A01223"/>
    <w:rsid w:val="00A05CE3"/>
    <w:rsid w:val="00A34386"/>
    <w:rsid w:val="00A40DF6"/>
    <w:rsid w:val="00A66710"/>
    <w:rsid w:val="00A970D6"/>
    <w:rsid w:val="00B0022E"/>
    <w:rsid w:val="00B251A0"/>
    <w:rsid w:val="00B9260F"/>
    <w:rsid w:val="00C0178E"/>
    <w:rsid w:val="00C44553"/>
    <w:rsid w:val="00C6762B"/>
    <w:rsid w:val="00C8090E"/>
    <w:rsid w:val="00C94228"/>
    <w:rsid w:val="00CB57FC"/>
    <w:rsid w:val="00CD59F5"/>
    <w:rsid w:val="00CF02A7"/>
    <w:rsid w:val="00CF4A2A"/>
    <w:rsid w:val="00DA3812"/>
    <w:rsid w:val="00DE04F6"/>
    <w:rsid w:val="00DF137E"/>
    <w:rsid w:val="00E0037E"/>
    <w:rsid w:val="00E50966"/>
    <w:rsid w:val="00E61235"/>
    <w:rsid w:val="00E66724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9A415-4F43-44A4-8406-A740C9D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091198"/>
    <w:pPr>
      <w:spacing w:after="0" w:line="240" w:lineRule="auto"/>
    </w:pPr>
    <w:rPr>
      <w:rFonts w:ascii="Arial" w:hAnsi="Arial" w:cs="Arial"/>
      <w:color w:val="44546A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091198"/>
    <w:rPr>
      <w:rFonts w:ascii="Arial" w:hAnsi="Arial" w:cs="Arial"/>
      <w:color w:val="44546A"/>
      <w:lang w:eastAsia="hu-HU"/>
    </w:rPr>
  </w:style>
  <w:style w:type="table" w:styleId="Vilgoslista5jellszn">
    <w:name w:val="Light List Accent 5"/>
    <w:basedOn w:val="Normltblzat"/>
    <w:uiPriority w:val="61"/>
    <w:semiHidden/>
    <w:unhideWhenUsed/>
    <w:rsid w:val="00E6123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E6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zb.eu/en/research/international-politics-and-law/global-governance/projects/the-politicization-of-european-integr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80/13569317.2016.1105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e.ac.uk/download/pdf/5056985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5BF0-D0B2-4849-ACFF-591EE7B2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Udovecz Ákos</cp:lastModifiedBy>
  <cp:revision>4</cp:revision>
  <dcterms:created xsi:type="dcterms:W3CDTF">2019-05-14T14:11:00Z</dcterms:created>
  <dcterms:modified xsi:type="dcterms:W3CDTF">2019-05-17T08:01:00Z</dcterms:modified>
</cp:coreProperties>
</file>