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D0DD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7E377E15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ECD6A1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F2A0A6" w14:textId="54F44B1D" w:rsidR="007F6EB4" w:rsidRPr="00AA685F" w:rsidRDefault="00574D0E" w:rsidP="00AA68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Europarecht</w:t>
      </w:r>
      <w:r w:rsidR="0023277B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–</w:t>
      </w:r>
      <w:r w:rsidR="00502F48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Europäische Integration </w:t>
      </w:r>
      <w:r w:rsidR="00DF4DEA"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im Lichte</w:t>
      </w:r>
      <w:r w:rsidRPr="00AA685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der Rechtsprechung von EuGH und BVerfG</w:t>
      </w:r>
    </w:p>
    <w:p w14:paraId="2809E90E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3EF5752B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  <w:r w:rsidR="00BB1902" w:rsidRPr="00DD3FF5">
        <w:rPr>
          <w:rFonts w:ascii="Times New Roman" w:hAnsi="Times New Roman" w:cs="Times New Roman"/>
          <w:lang w:val="de-DE"/>
        </w:rPr>
        <w:t>eggert.daad@gmail.com</w:t>
      </w:r>
      <w:r w:rsidR="00BB1902">
        <w:rPr>
          <w:rFonts w:ascii="Times New Roman" w:hAnsi="Times New Roman" w:cs="Times New Roman"/>
          <w:lang w:val="de-DE"/>
        </w:rPr>
        <w:t xml:space="preserve"> /</w:t>
      </w:r>
      <w:r w:rsidR="00BB1902" w:rsidRPr="00D04201">
        <w:rPr>
          <w:rFonts w:ascii="Times New Roman" w:hAnsi="Times New Roman" w:cs="Times New Roman"/>
          <w:lang w:val="de-DE"/>
        </w:rPr>
        <w:t xml:space="preserve"> </w:t>
      </w:r>
      <w:r w:rsidR="00BB1902">
        <w:rPr>
          <w:rFonts w:ascii="Times New Roman" w:hAnsi="Times New Roman" w:cs="Times New Roman"/>
          <w:lang w:val="de-DE"/>
        </w:rPr>
        <w:t>Eggert.Erik@ajk.elte.hu</w:t>
      </w:r>
    </w:p>
    <w:p w14:paraId="699CBEAC" w14:textId="77777777" w:rsidR="007B44E1" w:rsidRDefault="007B44E1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D4BB456" w14:textId="28E5226B" w:rsidR="00D547CC" w:rsidRPr="008239D6" w:rsidRDefault="00D547CC" w:rsidP="00FB542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Europarechtskurs zur europäischen Integration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im Lichte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der Rechtsprechung des Eu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ro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DD04D6">
        <w:rPr>
          <w:rFonts w:ascii="Times New Roman" w:hAnsi="Times New Roman" w:cs="Times New Roman"/>
          <w:sz w:val="24"/>
          <w:szCs w:val="24"/>
          <w:lang w:val="de-DE"/>
        </w:rPr>
        <w:t>päischen</w:t>
      </w:r>
      <w:proofErr w:type="spellEnd"/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Gerichtshofes (EuGH)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des deutschen Bundesverfassungsgerichtes (BVerfG)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der mittleren und fortgeschrittenen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Semester mit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Vorkenntnissen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im Europarecht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und ausgeprägtem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Interesse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an der Materie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Ziel ist es, die </w:t>
      </w:r>
      <w:proofErr w:type="spellStart"/>
      <w:r w:rsidR="00DF4DEA">
        <w:rPr>
          <w:rFonts w:ascii="Times New Roman" w:hAnsi="Times New Roman" w:cs="Times New Roman"/>
          <w:sz w:val="24"/>
          <w:szCs w:val="24"/>
          <w:lang w:val="de-DE"/>
        </w:rPr>
        <w:t>Integrationse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nt</w:t>
      </w:r>
      <w:proofErr w:type="spellEnd"/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wicklung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 xml:space="preserve">von der Europäischen Wirtschaftsgemeinschaft (EWG) über die Europäische Gemeinschaft (EG) zur 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Europäischen Union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(EU) auf der Grundlage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ausgewählter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74D0E">
        <w:rPr>
          <w:rFonts w:ascii="Times New Roman" w:hAnsi="Times New Roman" w:cs="Times New Roman"/>
          <w:sz w:val="24"/>
          <w:szCs w:val="24"/>
          <w:lang w:val="de-DE"/>
        </w:rPr>
        <w:t>Entschei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74D0E">
        <w:rPr>
          <w:rFonts w:ascii="Times New Roman" w:hAnsi="Times New Roman" w:cs="Times New Roman"/>
          <w:sz w:val="24"/>
          <w:szCs w:val="24"/>
          <w:lang w:val="de-DE"/>
        </w:rPr>
        <w:t>dungen</w:t>
      </w:r>
      <w:proofErr w:type="spellEnd"/>
      <w:r w:rsidR="00574D0E">
        <w:rPr>
          <w:rFonts w:ascii="Times New Roman" w:hAnsi="Times New Roman" w:cs="Times New Roman"/>
          <w:sz w:val="24"/>
          <w:szCs w:val="24"/>
          <w:lang w:val="de-DE"/>
        </w:rPr>
        <w:t xml:space="preserve"> von EuGH und BVerfG nachzuvollziehen. 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>Hierbei stehen die Wechselwirkung zwischen beiden Gerichten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seit den 1960er Jahren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, ihre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charakteristischen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Argumentatio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ns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B1902">
        <w:rPr>
          <w:rFonts w:ascii="Times New Roman" w:hAnsi="Times New Roman" w:cs="Times New Roman"/>
          <w:sz w:val="24"/>
          <w:szCs w:val="24"/>
          <w:lang w:val="de-DE"/>
        </w:rPr>
        <w:t>muster</w:t>
      </w:r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 und die kontinuierliche Weiterentwicklung der Rechtsprechung des BVerfG im Vor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="00BE3EBA">
        <w:rPr>
          <w:rFonts w:ascii="Times New Roman" w:hAnsi="Times New Roman" w:cs="Times New Roman"/>
          <w:sz w:val="24"/>
          <w:szCs w:val="24"/>
          <w:lang w:val="de-DE"/>
        </w:rPr>
        <w:t>dergrund</w:t>
      </w:r>
      <w:proofErr w:type="spellEnd"/>
      <w:r w:rsidR="00BE3EB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>Inhaltlich liegt der Schwerpunkt auf den für die europäische Integration bedeuten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den Fragen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unmittelbaren Anwendung des Europarechts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Vorrangs des Europarechts vor dem Recht der Mitgliedstaaten</w:t>
      </w:r>
      <w:r w:rsidR="00DF4DEA" w:rsidRPr="00DF4D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sowie den Schranken der europäischen Integration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DD04D6">
        <w:rPr>
          <w:rFonts w:ascii="Times New Roman" w:hAnsi="Times New Roman" w:cs="Times New Roman"/>
          <w:sz w:val="24"/>
          <w:szCs w:val="24"/>
          <w:lang w:val="de-DE"/>
        </w:rPr>
        <w:t xml:space="preserve"> einer Einführung in d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ie europarechtlichen Grundlagen wird zunächst die Basis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für das Verständnis der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anschließend zu besprechenden Leitentscheidungen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von EuGH und BVerfG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geschaffen. 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Im Anschluss erfolgt eine vertiefte Auseinandersetzung mit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ausgewählten E</w:t>
      </w:r>
      <w:r w:rsidR="001A7C1C">
        <w:rPr>
          <w:rFonts w:ascii="Times New Roman" w:hAnsi="Times New Roman" w:cs="Times New Roman"/>
          <w:sz w:val="24"/>
          <w:szCs w:val="24"/>
          <w:lang w:val="de-DE"/>
        </w:rPr>
        <w:t xml:space="preserve">ntscheidungen des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EuGH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. Anschließend werden ausgewählte Entscheidungen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 des BVerfG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erörtert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, mit denen das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Bundesverfassungsg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>ericht a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uf die Europäische Integration reagiert und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parallel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 Voraussetzungen </w:t>
      </w:r>
      <w:r w:rsidR="00DF4DEA">
        <w:rPr>
          <w:rFonts w:ascii="Times New Roman" w:hAnsi="Times New Roman" w:cs="Times New Roman"/>
          <w:sz w:val="24"/>
          <w:szCs w:val="24"/>
          <w:lang w:val="de-DE"/>
        </w:rPr>
        <w:t xml:space="preserve">und Schranken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der Europäischen Integration </w:t>
      </w:r>
      <w:proofErr w:type="spellStart"/>
      <w:r w:rsidR="00594C98">
        <w:rPr>
          <w:rFonts w:ascii="Times New Roman" w:hAnsi="Times New Roman" w:cs="Times New Roman"/>
          <w:sz w:val="24"/>
          <w:szCs w:val="24"/>
          <w:lang w:val="de-DE"/>
        </w:rPr>
        <w:t>herausgear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94C98">
        <w:rPr>
          <w:rFonts w:ascii="Times New Roman" w:hAnsi="Times New Roman" w:cs="Times New Roman"/>
          <w:sz w:val="24"/>
          <w:szCs w:val="24"/>
          <w:lang w:val="de-DE"/>
        </w:rPr>
        <w:t>beitet</w:t>
      </w:r>
      <w:proofErr w:type="spellEnd"/>
      <w:r w:rsidR="00594C9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Die Teilnehmenden benötigen e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ine Textausgabe des deutschen Grundgesetzes (GG) 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Vertrag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Europäische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(EUV) und de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>ertrag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854E3" w:rsidRPr="000854E3">
        <w:rPr>
          <w:rFonts w:ascii="Times New Roman" w:hAnsi="Times New Roman" w:cs="Times New Roman"/>
          <w:sz w:val="24"/>
          <w:szCs w:val="24"/>
          <w:lang w:val="de-DE"/>
        </w:rPr>
        <w:t xml:space="preserve"> über die Arbeitsweise der Europäischen Union</w:t>
      </w:r>
      <w:r w:rsidR="000854E3">
        <w:rPr>
          <w:rFonts w:ascii="Times New Roman" w:hAnsi="Times New Roman" w:cs="Times New Roman"/>
          <w:sz w:val="24"/>
          <w:szCs w:val="24"/>
          <w:lang w:val="de-DE"/>
        </w:rPr>
        <w:t xml:space="preserve"> (AEUV)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Das GG kann unter </w:t>
      </w:r>
      <w:hyperlink r:id="rId7" w:history="1">
        <w:r w:rsidR="003C6184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https://www.gesetze-im-internet.de/gg/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  und das </w:t>
      </w:r>
      <w:r w:rsidR="00A12DAC">
        <w:rPr>
          <w:rFonts w:ascii="Times New Roman" w:hAnsi="Times New Roman" w:cs="Times New Roman"/>
          <w:sz w:val="24"/>
          <w:szCs w:val="24"/>
          <w:lang w:val="de-DE"/>
        </w:rPr>
        <w:t>Verträge</w:t>
      </w:r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 der EU über den europäischen Dokumentenserver EUR-Lex (</w:t>
      </w:r>
      <w:hyperlink r:id="rId8" w:history="1">
        <w:r w:rsidR="009A6ADA" w:rsidRPr="002957A8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http://eur-lex.europa.eu/collection/eu-law/treaties.html</w:t>
        </w:r>
      </w:hyperlink>
      <w:r w:rsidR="003C6184">
        <w:rPr>
          <w:rFonts w:ascii="Times New Roman" w:hAnsi="Times New Roman" w:cs="Times New Roman"/>
          <w:sz w:val="24"/>
          <w:szCs w:val="24"/>
          <w:lang w:val="de-DE"/>
        </w:rPr>
        <w:t xml:space="preserve">) kostenlos heruntergeladen werden. </w:t>
      </w:r>
    </w:p>
    <w:p w14:paraId="1C5217A5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461C499" w14:textId="77777777" w:rsidR="008239D6" w:rsidRDefault="00856044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0854E3">
        <w:rPr>
          <w:rFonts w:ascii="Times New Roman" w:hAnsi="Times New Roman" w:cs="Times New Roman"/>
          <w:lang w:val="de-DE"/>
        </w:rPr>
        <w:t>Geschichte der europäischen Einigung, Quellen des Unionsrechtes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05BFE924" w14:textId="77777777" w:rsidR="008239D6" w:rsidRPr="008239D6" w:rsidRDefault="00CC05D5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Grund</w:t>
      </w:r>
      <w:r w:rsidR="000854E3">
        <w:rPr>
          <w:rFonts w:ascii="Times New Roman" w:hAnsi="Times New Roman" w:cs="Times New Roman"/>
          <w:lang w:val="de-DE"/>
        </w:rPr>
        <w:t>lagen des Europarechts I (</w:t>
      </w:r>
      <w:r w:rsidR="003C6184">
        <w:rPr>
          <w:rFonts w:ascii="Times New Roman" w:hAnsi="Times New Roman" w:cs="Times New Roman"/>
          <w:lang w:val="de-DE"/>
        </w:rPr>
        <w:t xml:space="preserve">Kompetenzen, </w:t>
      </w:r>
      <w:r w:rsidR="000854E3">
        <w:rPr>
          <w:rFonts w:ascii="Times New Roman" w:hAnsi="Times New Roman" w:cs="Times New Roman"/>
          <w:lang w:val="de-DE"/>
        </w:rPr>
        <w:t>Rechtssetzung der EU</w:t>
      </w:r>
      <w:r>
        <w:rPr>
          <w:rFonts w:ascii="Times New Roman" w:hAnsi="Times New Roman" w:cs="Times New Roman"/>
          <w:lang w:val="de-DE"/>
        </w:rPr>
        <w:t>)</w:t>
      </w:r>
    </w:p>
    <w:p w14:paraId="026BBFD7" w14:textId="754A302B" w:rsidR="009A6ADA" w:rsidRPr="00286A60" w:rsidRDefault="00CC05D5" w:rsidP="00105491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286A60">
        <w:rPr>
          <w:rFonts w:ascii="Times New Roman" w:hAnsi="Times New Roman" w:cs="Times New Roman"/>
          <w:lang w:val="de-DE"/>
        </w:rPr>
        <w:t>Grund</w:t>
      </w:r>
      <w:r w:rsidR="000854E3" w:rsidRPr="00286A60">
        <w:rPr>
          <w:rFonts w:ascii="Times New Roman" w:hAnsi="Times New Roman" w:cs="Times New Roman"/>
          <w:lang w:val="de-DE"/>
        </w:rPr>
        <w:t xml:space="preserve">lagen des Europarechts II (Verhältnis zwischen EU-Recht und Recht der Mitgliedstaaten am Beispiel Deutschlands, </w:t>
      </w:r>
      <w:r w:rsidR="009A6ADA" w:rsidRPr="00286A60">
        <w:rPr>
          <w:rFonts w:ascii="Times New Roman" w:hAnsi="Times New Roman" w:cs="Times New Roman"/>
          <w:lang w:val="de-DE"/>
        </w:rPr>
        <w:t xml:space="preserve">Stellung der EU in der </w:t>
      </w:r>
      <w:r w:rsidR="000854E3" w:rsidRPr="00286A60">
        <w:rPr>
          <w:rFonts w:ascii="Times New Roman" w:hAnsi="Times New Roman" w:cs="Times New Roman"/>
          <w:lang w:val="de-DE"/>
        </w:rPr>
        <w:t>Völkerrecht</w:t>
      </w:r>
      <w:r w:rsidR="009A6ADA" w:rsidRPr="00286A60">
        <w:rPr>
          <w:rFonts w:ascii="Times New Roman" w:hAnsi="Times New Roman" w:cs="Times New Roman"/>
          <w:lang w:val="de-DE"/>
        </w:rPr>
        <w:t>sgemeinschaft</w:t>
      </w:r>
      <w:r w:rsidR="000854E3" w:rsidRPr="00286A60">
        <w:rPr>
          <w:rFonts w:ascii="Times New Roman" w:hAnsi="Times New Roman" w:cs="Times New Roman"/>
          <w:lang w:val="de-DE"/>
        </w:rPr>
        <w:t>)</w:t>
      </w:r>
    </w:p>
    <w:p w14:paraId="7AAB42D0" w14:textId="6724495E" w:rsidR="008239D6" w:rsidRDefault="000854E3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Rechtsprechung des EuGH zur unmittelbaren Anwendung </w:t>
      </w:r>
      <w:r w:rsidR="00A821EA">
        <w:rPr>
          <w:rFonts w:ascii="Times New Roman" w:hAnsi="Times New Roman" w:cs="Times New Roman"/>
          <w:lang w:val="de-DE"/>
        </w:rPr>
        <w:t xml:space="preserve">des Europarechts (insbesondere Rechtssache </w:t>
      </w:r>
      <w:r w:rsidR="00A821EA" w:rsidRPr="00A821EA">
        <w:rPr>
          <w:rFonts w:ascii="Times New Roman" w:hAnsi="Times New Roman" w:cs="Times New Roman"/>
          <w:lang w:val="de-DE"/>
        </w:rPr>
        <w:t>26/62,</w:t>
      </w:r>
      <w:r w:rsidR="00A821EA">
        <w:rPr>
          <w:rFonts w:ascii="Times New Roman" w:hAnsi="Times New Roman" w:cs="Times New Roman"/>
          <w:lang w:val="de-DE"/>
        </w:rPr>
        <w:t xml:space="preserve"> </w:t>
      </w:r>
      <w:r w:rsidR="00A821EA" w:rsidRPr="00A821EA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A821EA" w:rsidRPr="00A821EA">
        <w:rPr>
          <w:rFonts w:ascii="Times New Roman" w:hAnsi="Times New Roman" w:cs="Times New Roman"/>
          <w:lang w:val="de-DE"/>
        </w:rPr>
        <w:t>Gend</w:t>
      </w:r>
      <w:proofErr w:type="spellEnd"/>
      <w:r w:rsidR="00A821EA" w:rsidRPr="00A821EA"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>&amp;</w:t>
      </w:r>
      <w:r w:rsidR="00A821EA" w:rsidRPr="00A821EA">
        <w:rPr>
          <w:rFonts w:ascii="Times New Roman" w:hAnsi="Times New Roman" w:cs="Times New Roman"/>
          <w:lang w:val="de-DE"/>
        </w:rPr>
        <w:t xml:space="preserve"> Loos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61F7BE1" w14:textId="3029BEF0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C8ED5FA" w14:textId="2089098D" w:rsidR="00286A60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4402576" w14:textId="77777777" w:rsidR="00286A60" w:rsidRPr="008239D6" w:rsidRDefault="00286A60" w:rsidP="00286A6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172F301C" w14:textId="77777777" w:rsidR="008239D6" w:rsidRPr="00006A3C" w:rsidRDefault="009A6AD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Recht</w:t>
      </w:r>
      <w:r w:rsidR="00A821EA" w:rsidRPr="00006A3C">
        <w:rPr>
          <w:rFonts w:ascii="Times New Roman" w:hAnsi="Times New Roman" w:cs="Times New Roman"/>
          <w:lang w:val="de-DE"/>
        </w:rPr>
        <w:t xml:space="preserve">sprechung des EuGH zum Vorrang des </w:t>
      </w:r>
      <w:r w:rsidR="00AE4766" w:rsidRPr="00006A3C">
        <w:rPr>
          <w:rFonts w:ascii="Times New Roman" w:hAnsi="Times New Roman" w:cs="Times New Roman"/>
          <w:lang w:val="de-DE"/>
        </w:rPr>
        <w:t>Europa</w:t>
      </w:r>
      <w:r w:rsidR="00A821EA" w:rsidRPr="00006A3C">
        <w:rPr>
          <w:rFonts w:ascii="Times New Roman" w:hAnsi="Times New Roman" w:cs="Times New Roman"/>
          <w:lang w:val="de-DE"/>
        </w:rPr>
        <w:t xml:space="preserve">rechts (insbesondere Rechtssache 6/64, </w:t>
      </w:r>
      <w:proofErr w:type="spellStart"/>
      <w:r w:rsidR="00A821EA" w:rsidRPr="00006A3C">
        <w:rPr>
          <w:rFonts w:ascii="Times New Roman" w:hAnsi="Times New Roman" w:cs="Times New Roman"/>
          <w:lang w:val="de-DE"/>
        </w:rPr>
        <w:t>Flaminio</w:t>
      </w:r>
      <w:proofErr w:type="spellEnd"/>
      <w:r w:rsidR="00A821EA" w:rsidRPr="00006A3C">
        <w:rPr>
          <w:rFonts w:ascii="Times New Roman" w:hAnsi="Times New Roman" w:cs="Times New Roman"/>
          <w:lang w:val="de-DE"/>
        </w:rPr>
        <w:t xml:space="preserve"> Costa v 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N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>.</w:t>
      </w:r>
      <w:r w:rsidR="00A821EA" w:rsidRPr="00006A3C">
        <w:rPr>
          <w:rFonts w:ascii="Times New Roman" w:hAnsi="Times New Roman" w:cs="Times New Roman"/>
          <w:lang w:val="de-DE"/>
        </w:rPr>
        <w:t>L</w:t>
      </w:r>
      <w:r>
        <w:rPr>
          <w:rFonts w:ascii="Times New Roman" w:hAnsi="Times New Roman" w:cs="Times New Roman"/>
          <w:lang w:val="de-DE"/>
        </w:rPr>
        <w:t>.</w:t>
      </w:r>
      <w:r w:rsidR="008239D6" w:rsidRPr="00006A3C">
        <w:rPr>
          <w:rFonts w:ascii="Times New Roman" w:hAnsi="Times New Roman" w:cs="Times New Roman"/>
          <w:lang w:val="de-DE"/>
        </w:rPr>
        <w:t>)</w:t>
      </w:r>
    </w:p>
    <w:p w14:paraId="08556709" w14:textId="77777777" w:rsidR="008239D6" w:rsidRPr="009A6ADA" w:rsidRDefault="009A6ADA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9A6ADA">
        <w:rPr>
          <w:rFonts w:ascii="Times New Roman" w:hAnsi="Times New Roman" w:cs="Times New Roman"/>
          <w:lang w:val="de-DE"/>
        </w:rPr>
        <w:t>EWG-Verordnungen</w:t>
      </w:r>
      <w:r>
        <w:rPr>
          <w:rFonts w:ascii="Times New Roman" w:hAnsi="Times New Roman" w:cs="Times New Roman"/>
          <w:lang w:val="de-DE"/>
        </w:rPr>
        <w:t xml:space="preserve"> - Beschluss</w:t>
      </w:r>
      <w:r w:rsidR="00A821EA" w:rsidRPr="009A6ADA">
        <w:rPr>
          <w:rFonts w:ascii="Times New Roman" w:hAnsi="Times New Roman" w:cs="Times New Roman"/>
          <w:lang w:val="de-DE"/>
        </w:rPr>
        <w:t xml:space="preserve"> des BVerfG </w:t>
      </w:r>
      <w:r w:rsidR="008239D6" w:rsidRPr="009A6ADA">
        <w:rPr>
          <w:rFonts w:ascii="Times New Roman" w:hAnsi="Times New Roman" w:cs="Times New Roman"/>
          <w:lang w:val="de-DE"/>
        </w:rPr>
        <w:t>(</w:t>
      </w:r>
      <w:r w:rsidR="00A821EA" w:rsidRPr="009A6ADA">
        <w:rPr>
          <w:rFonts w:ascii="Times New Roman" w:hAnsi="Times New Roman" w:cs="Times New Roman"/>
          <w:lang w:val="de-DE"/>
        </w:rPr>
        <w:t>Verhältnis des deutschen Rechts zum E</w:t>
      </w:r>
      <w:r w:rsidR="00AE4766" w:rsidRPr="009A6ADA">
        <w:rPr>
          <w:rFonts w:ascii="Times New Roman" w:hAnsi="Times New Roman" w:cs="Times New Roman"/>
          <w:lang w:val="de-DE"/>
        </w:rPr>
        <w:t>uropar</w:t>
      </w:r>
      <w:r w:rsidR="00A821EA" w:rsidRPr="009A6ADA">
        <w:rPr>
          <w:rFonts w:ascii="Times New Roman" w:hAnsi="Times New Roman" w:cs="Times New Roman"/>
          <w:lang w:val="de-DE"/>
        </w:rPr>
        <w:t>echt, BVerfG</w:t>
      </w:r>
      <w:r>
        <w:rPr>
          <w:rFonts w:ascii="Times New Roman" w:hAnsi="Times New Roman" w:cs="Times New Roman"/>
          <w:lang w:val="de-DE"/>
        </w:rPr>
        <w:t>E 22, 293</w:t>
      </w:r>
      <w:r w:rsidR="00A821EA" w:rsidRPr="009A6ADA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>v. 18</w:t>
      </w:r>
      <w:r w:rsidR="00A821EA" w:rsidRPr="009A6ADA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10.1967 - 1</w:t>
      </w:r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A821E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A821EA" w:rsidRPr="009A6ADA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248/63 und 216/67</w:t>
      </w:r>
      <w:r w:rsidR="008239D6" w:rsidRPr="009A6ADA">
        <w:rPr>
          <w:rFonts w:ascii="Times New Roman" w:hAnsi="Times New Roman" w:cs="Times New Roman"/>
          <w:lang w:val="de-DE"/>
        </w:rPr>
        <w:t>)</w:t>
      </w:r>
    </w:p>
    <w:p w14:paraId="4F5E74F9" w14:textId="77777777" w:rsidR="00006A3C" w:rsidRDefault="00A821EA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Solange 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</w:t>
      </w:r>
      <w:r w:rsidR="00AE4766">
        <w:rPr>
          <w:rFonts w:ascii="Times New Roman" w:hAnsi="Times New Roman" w:cs="Times New Roman"/>
          <w:lang w:val="de-DE"/>
        </w:rPr>
        <w:t>P</w:t>
      </w:r>
      <w:r w:rsidR="00AE4766" w:rsidRPr="00AE4766">
        <w:rPr>
          <w:rFonts w:ascii="Times New Roman" w:hAnsi="Times New Roman" w:cs="Times New Roman"/>
          <w:lang w:val="de-DE"/>
        </w:rPr>
        <w:t xml:space="preserve">rüfung von </w:t>
      </w:r>
      <w:r w:rsidR="00AE4766">
        <w:rPr>
          <w:rFonts w:ascii="Times New Roman" w:hAnsi="Times New Roman" w:cs="Times New Roman"/>
          <w:lang w:val="de-DE"/>
        </w:rPr>
        <w:t xml:space="preserve">Europarecht durch das </w:t>
      </w:r>
      <w:r w:rsidR="00AE4766" w:rsidRPr="00AE4766">
        <w:rPr>
          <w:rFonts w:ascii="Times New Roman" w:hAnsi="Times New Roman" w:cs="Times New Roman"/>
          <w:lang w:val="de-DE"/>
        </w:rPr>
        <w:t>BVerfG</w:t>
      </w:r>
      <w:r w:rsidR="009A6ADA">
        <w:rPr>
          <w:rFonts w:ascii="Times New Roman" w:hAnsi="Times New Roman" w:cs="Times New Roman"/>
          <w:lang w:val="de-DE"/>
        </w:rPr>
        <w:t xml:space="preserve">E 37, 271 v. 29.05.1974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 w:rsidR="00AE4766">
        <w:rPr>
          <w:rFonts w:ascii="Times New Roman" w:hAnsi="Times New Roman" w:cs="Times New Roman"/>
          <w:lang w:val="de-DE"/>
        </w:rPr>
        <w:t>L</w:t>
      </w:r>
      <w:proofErr w:type="spellEnd"/>
      <w:r w:rsidR="00AE4766">
        <w:rPr>
          <w:rFonts w:ascii="Times New Roman" w:hAnsi="Times New Roman" w:cs="Times New Roman"/>
          <w:lang w:val="de-DE"/>
        </w:rPr>
        <w:t xml:space="preserve"> 52/71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5BA50D7" w14:textId="77777777" w:rsidR="00AE4766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Solang II </w:t>
      </w:r>
      <w:r w:rsidR="009A6ADA">
        <w:rPr>
          <w:rFonts w:ascii="Times New Roman" w:hAnsi="Times New Roman" w:cs="Times New Roman"/>
          <w:lang w:val="de-DE"/>
        </w:rPr>
        <w:t xml:space="preserve">- </w:t>
      </w:r>
      <w:r>
        <w:rPr>
          <w:rFonts w:ascii="Times New Roman" w:hAnsi="Times New Roman" w:cs="Times New Roman"/>
          <w:lang w:val="de-DE"/>
        </w:rPr>
        <w:t>Beschluss des BVerfG (keine Prüfung von Europarecht durch das BVerfG beim „derzeitigen“ Grundrechtsniveau der EWG, BVerfG</w:t>
      </w:r>
      <w:r w:rsidR="009A6ADA">
        <w:rPr>
          <w:rFonts w:ascii="Times New Roman" w:hAnsi="Times New Roman" w:cs="Times New Roman"/>
          <w:lang w:val="de-DE"/>
        </w:rPr>
        <w:t>E 73, 339</w:t>
      </w:r>
      <w:r>
        <w:rPr>
          <w:rFonts w:ascii="Times New Roman" w:hAnsi="Times New Roman" w:cs="Times New Roman"/>
          <w:lang w:val="de-DE"/>
        </w:rPr>
        <w:t xml:space="preserve"> </w:t>
      </w:r>
      <w:r w:rsidR="009A6ADA">
        <w:rPr>
          <w:rFonts w:ascii="Times New Roman" w:hAnsi="Times New Roman" w:cs="Times New Roman"/>
          <w:lang w:val="de-DE"/>
        </w:rPr>
        <w:t xml:space="preserve">v. 22.10.1986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197/83)</w:t>
      </w:r>
    </w:p>
    <w:p w14:paraId="07BC46E3" w14:textId="77777777" w:rsidR="00CB69B7" w:rsidRDefault="00AE4766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Maastricht Urteil des BVerfG (</w:t>
      </w:r>
      <w:r w:rsidR="00CB69B7">
        <w:rPr>
          <w:rFonts w:ascii="Times New Roman" w:hAnsi="Times New Roman" w:cs="Times New Roman"/>
          <w:lang w:val="de-DE"/>
        </w:rPr>
        <w:t>Vereinbarkeit des EU-Vertrages von Maastricht mit dem deutschen Grundgesetz, Grenzen des europäischen Integrationsprozesses, BVerfG</w:t>
      </w:r>
      <w:r w:rsidR="009A6ADA">
        <w:rPr>
          <w:rFonts w:ascii="Times New Roman" w:hAnsi="Times New Roman" w:cs="Times New Roman"/>
          <w:lang w:val="de-DE"/>
        </w:rPr>
        <w:t>E 89, 155, v.</w:t>
      </w:r>
      <w:r w:rsidR="00CB69B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12.10.1993 – 2 </w:t>
      </w:r>
      <w:proofErr w:type="spellStart"/>
      <w:r>
        <w:rPr>
          <w:rFonts w:ascii="Times New Roman" w:hAnsi="Times New Roman" w:cs="Times New Roman"/>
          <w:lang w:val="de-DE"/>
        </w:rPr>
        <w:t>B</w:t>
      </w:r>
      <w:r w:rsidR="009A6ADA">
        <w:rPr>
          <w:rFonts w:ascii="Times New Roman" w:hAnsi="Times New Roman" w:cs="Times New Roman"/>
          <w:lang w:val="de-DE"/>
        </w:rPr>
        <w:t>v</w:t>
      </w:r>
      <w:r>
        <w:rPr>
          <w:rFonts w:ascii="Times New Roman" w:hAnsi="Times New Roman" w:cs="Times New Roman"/>
          <w:lang w:val="de-DE"/>
        </w:rPr>
        <w:t>R</w:t>
      </w:r>
      <w:proofErr w:type="spellEnd"/>
      <w:r>
        <w:rPr>
          <w:rFonts w:ascii="Times New Roman" w:hAnsi="Times New Roman" w:cs="Times New Roman"/>
          <w:lang w:val="de-DE"/>
        </w:rPr>
        <w:t xml:space="preserve"> 2134, 2159/92)</w:t>
      </w:r>
    </w:p>
    <w:p w14:paraId="5CF832D4" w14:textId="77777777" w:rsidR="00CB69B7" w:rsidRDefault="00CB69B7" w:rsidP="009A6ADA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Lissabon Urteil des BVerfG (Vereinbarkeit des EU-Vertrages von Lissabon mit dem deutschen Grundgesetz, Grenzen des europäischen Integrationsprozesses, Kompetenz-Kompetenz, BVerfG</w:t>
      </w:r>
      <w:r w:rsidR="009A6ADA">
        <w:rPr>
          <w:rFonts w:ascii="Times New Roman" w:hAnsi="Times New Roman" w:cs="Times New Roman"/>
          <w:lang w:val="de-DE"/>
        </w:rPr>
        <w:t xml:space="preserve">E 123, 267 v. 30.06.2009 – 2 </w:t>
      </w:r>
      <w:proofErr w:type="spellStart"/>
      <w:r w:rsidR="009A6ADA">
        <w:rPr>
          <w:rFonts w:ascii="Times New Roman" w:hAnsi="Times New Roman" w:cs="Times New Roman"/>
          <w:lang w:val="de-DE"/>
        </w:rPr>
        <w:t>Bv</w:t>
      </w:r>
      <w:r>
        <w:rPr>
          <w:rFonts w:ascii="Times New Roman" w:hAnsi="Times New Roman" w:cs="Times New Roman"/>
          <w:lang w:val="de-DE"/>
        </w:rPr>
        <w:t>E</w:t>
      </w:r>
      <w:proofErr w:type="spellEnd"/>
      <w:r>
        <w:rPr>
          <w:rFonts w:ascii="Times New Roman" w:hAnsi="Times New Roman" w:cs="Times New Roman"/>
          <w:lang w:val="de-DE"/>
        </w:rPr>
        <w:t xml:space="preserve"> 2, 5/08</w:t>
      </w:r>
      <w:r w:rsidR="009A6ADA">
        <w:rPr>
          <w:rFonts w:ascii="Times New Roman" w:hAnsi="Times New Roman" w:cs="Times New Roman"/>
          <w:lang w:val="de-DE"/>
        </w:rPr>
        <w:t xml:space="preserve">, </w:t>
      </w:r>
      <w:r w:rsidR="009A6ADA" w:rsidRPr="009A6ADA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9A6ADA" w:rsidRPr="009A6ADA">
        <w:rPr>
          <w:rFonts w:ascii="Times New Roman" w:hAnsi="Times New Roman" w:cs="Times New Roman"/>
          <w:lang w:val="de-DE"/>
        </w:rPr>
        <w:t>BvR</w:t>
      </w:r>
      <w:proofErr w:type="spellEnd"/>
      <w:r w:rsidR="009A6ADA" w:rsidRPr="009A6ADA">
        <w:rPr>
          <w:rFonts w:ascii="Times New Roman" w:hAnsi="Times New Roman" w:cs="Times New Roman"/>
          <w:lang w:val="de-DE"/>
        </w:rPr>
        <w:t xml:space="preserve"> 1010, 1022, 1259/08, 182/09</w:t>
      </w:r>
      <w:r>
        <w:rPr>
          <w:rFonts w:ascii="Times New Roman" w:hAnsi="Times New Roman" w:cs="Times New Roman"/>
          <w:lang w:val="de-DE"/>
        </w:rPr>
        <w:t>)</w:t>
      </w:r>
    </w:p>
    <w:p w14:paraId="38C2C9FB" w14:textId="77777777" w:rsidR="00885DF2" w:rsidRDefault="00CB69B7" w:rsidP="00BB1902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Honeywell </w:t>
      </w:r>
      <w:r w:rsidR="00885DF2">
        <w:rPr>
          <w:rFonts w:ascii="Times New Roman" w:hAnsi="Times New Roman" w:cs="Times New Roman"/>
          <w:lang w:val="de-DE"/>
        </w:rPr>
        <w:t xml:space="preserve">Beschluss </w:t>
      </w:r>
      <w:r>
        <w:rPr>
          <w:rFonts w:ascii="Times New Roman" w:hAnsi="Times New Roman" w:cs="Times New Roman"/>
          <w:lang w:val="de-DE"/>
        </w:rPr>
        <w:t xml:space="preserve">des BVerfG (Entscheidung des BVerfG zur Rechtssache C-144/04 „Mangold“ des EuGH, </w:t>
      </w:r>
      <w:r w:rsidR="00885DF2">
        <w:rPr>
          <w:rFonts w:ascii="Times New Roman" w:hAnsi="Times New Roman" w:cs="Times New Roman"/>
          <w:lang w:val="de-DE"/>
        </w:rPr>
        <w:t>„</w:t>
      </w:r>
      <w:proofErr w:type="spellStart"/>
      <w:r w:rsidR="00885DF2">
        <w:rPr>
          <w:rFonts w:ascii="Times New Roman" w:hAnsi="Times New Roman" w:cs="Times New Roman"/>
          <w:lang w:val="de-DE"/>
        </w:rPr>
        <w:t>ultra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85DF2">
        <w:rPr>
          <w:rFonts w:ascii="Times New Roman" w:hAnsi="Times New Roman" w:cs="Times New Roman"/>
          <w:lang w:val="de-DE"/>
        </w:rPr>
        <w:t>vires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“ Kontrolle, </w:t>
      </w:r>
      <w:r>
        <w:rPr>
          <w:rFonts w:ascii="Times New Roman" w:hAnsi="Times New Roman" w:cs="Times New Roman"/>
          <w:lang w:val="de-DE"/>
        </w:rPr>
        <w:t>BVerfG</w:t>
      </w:r>
      <w:r w:rsidR="00E343DF">
        <w:rPr>
          <w:rFonts w:ascii="Times New Roman" w:hAnsi="Times New Roman" w:cs="Times New Roman"/>
          <w:lang w:val="de-DE"/>
        </w:rPr>
        <w:t>E 126, 286 v.</w:t>
      </w:r>
      <w:r>
        <w:rPr>
          <w:rFonts w:ascii="Times New Roman" w:hAnsi="Times New Roman" w:cs="Times New Roman"/>
          <w:lang w:val="de-DE"/>
        </w:rPr>
        <w:t xml:space="preserve"> </w:t>
      </w:r>
      <w:r w:rsidR="00E343DF">
        <w:rPr>
          <w:rFonts w:ascii="Times New Roman" w:hAnsi="Times New Roman" w:cs="Times New Roman"/>
          <w:lang w:val="de-DE"/>
        </w:rPr>
        <w:t>06</w:t>
      </w:r>
      <w:r>
        <w:rPr>
          <w:rFonts w:ascii="Times New Roman" w:hAnsi="Times New Roman" w:cs="Times New Roman"/>
          <w:lang w:val="de-DE"/>
        </w:rPr>
        <w:t>.0</w:t>
      </w:r>
      <w:r w:rsidR="00E343DF">
        <w:rPr>
          <w:rFonts w:ascii="Times New Roman" w:hAnsi="Times New Roman" w:cs="Times New Roman"/>
          <w:lang w:val="de-DE"/>
        </w:rPr>
        <w:t>7</w:t>
      </w:r>
      <w:r>
        <w:rPr>
          <w:rFonts w:ascii="Times New Roman" w:hAnsi="Times New Roman" w:cs="Times New Roman"/>
          <w:lang w:val="de-DE"/>
        </w:rPr>
        <w:t xml:space="preserve">.2010 – 2 </w:t>
      </w:r>
      <w:proofErr w:type="spellStart"/>
      <w:r>
        <w:rPr>
          <w:rFonts w:ascii="Times New Roman" w:hAnsi="Times New Roman" w:cs="Times New Roman"/>
          <w:lang w:val="de-DE"/>
        </w:rPr>
        <w:t>BvR</w:t>
      </w:r>
      <w:proofErr w:type="spellEnd"/>
      <w:r w:rsidR="00885DF2">
        <w:rPr>
          <w:rFonts w:ascii="Times New Roman" w:hAnsi="Times New Roman" w:cs="Times New Roman"/>
          <w:lang w:val="de-DE"/>
        </w:rPr>
        <w:t xml:space="preserve"> 2661/06)</w:t>
      </w:r>
    </w:p>
    <w:p w14:paraId="23CB694B" w14:textId="77777777" w:rsidR="002B56BB" w:rsidRDefault="001A7C1C" w:rsidP="00E343DF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OMT-Be</w:t>
      </w:r>
      <w:r w:rsidR="00E343DF">
        <w:rPr>
          <w:rFonts w:ascii="Times New Roman" w:hAnsi="Times New Roman" w:cs="Times New Roman"/>
          <w:lang w:val="de-DE"/>
        </w:rPr>
        <w:t>s</w:t>
      </w:r>
      <w:r>
        <w:rPr>
          <w:rFonts w:ascii="Times New Roman" w:hAnsi="Times New Roman" w:cs="Times New Roman"/>
          <w:lang w:val="de-DE"/>
        </w:rPr>
        <w:t>c</w:t>
      </w:r>
      <w:r w:rsidR="00E343DF">
        <w:rPr>
          <w:rFonts w:ascii="Times New Roman" w:hAnsi="Times New Roman" w:cs="Times New Roman"/>
          <w:lang w:val="de-DE"/>
        </w:rPr>
        <w:t>hluss des BVerfG (</w:t>
      </w:r>
      <w:r w:rsidR="00885DF2">
        <w:rPr>
          <w:rFonts w:ascii="Times New Roman" w:hAnsi="Times New Roman" w:cs="Times New Roman"/>
          <w:lang w:val="de-DE"/>
        </w:rPr>
        <w:t>Anforderungen des deutschen Mitwirkens in der Europäischen Union</w:t>
      </w:r>
      <w:r w:rsidR="00E343DF">
        <w:rPr>
          <w:rFonts w:ascii="Times New Roman" w:hAnsi="Times New Roman" w:cs="Times New Roman"/>
          <w:lang w:val="de-DE"/>
        </w:rPr>
        <w:t xml:space="preserve">, BVerfGE 134, 366 v. 14.01.2014, </w:t>
      </w:r>
      <w:r w:rsidR="00E343DF" w:rsidRPr="00E343DF">
        <w:rPr>
          <w:rFonts w:ascii="Times New Roman" w:hAnsi="Times New Roman" w:cs="Times New Roman"/>
          <w:lang w:val="de-DE"/>
        </w:rPr>
        <w:t xml:space="preserve">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BvR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2728, 2729, 2730, 2731/13, 2 </w:t>
      </w:r>
      <w:proofErr w:type="spellStart"/>
      <w:r w:rsidR="00E343DF" w:rsidRPr="00E343DF">
        <w:rPr>
          <w:rFonts w:ascii="Times New Roman" w:hAnsi="Times New Roman" w:cs="Times New Roman"/>
          <w:lang w:val="de-DE"/>
        </w:rPr>
        <w:t>BvE</w:t>
      </w:r>
      <w:proofErr w:type="spellEnd"/>
      <w:r w:rsidR="00E343DF" w:rsidRPr="00E343DF">
        <w:rPr>
          <w:rFonts w:ascii="Times New Roman" w:hAnsi="Times New Roman" w:cs="Times New Roman"/>
          <w:lang w:val="de-DE"/>
        </w:rPr>
        <w:t xml:space="preserve"> 13/13</w:t>
      </w:r>
      <w:r w:rsidR="00E343DF">
        <w:rPr>
          <w:rFonts w:ascii="Times New Roman" w:hAnsi="Times New Roman" w:cs="Times New Roman"/>
          <w:lang w:val="de-DE"/>
        </w:rPr>
        <w:t>)</w:t>
      </w:r>
    </w:p>
    <w:p w14:paraId="4D93242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20DFF2EC" w14:textId="37E5ADB1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286A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20EDEB1" w14:textId="7D0A4FFB" w:rsidR="00286A60" w:rsidRPr="008239D6" w:rsidRDefault="00BB1902" w:rsidP="00286A6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286A60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Vor der Erörterung der einzelnen Entscheidungen in der jeweiligen Einheit sind die Studierenden aufgefordert, die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vorab per E-Mail übersendete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jeweilige Entscheidung zu lesen und als Hausaufgabe Leit- und Orientierungsfragen zu beantworten. </w:t>
      </w:r>
      <w:r w:rsidR="00286A60"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E-Mail an die Teilnehmenden versendet. </w:t>
      </w:r>
      <w:bookmarkStart w:id="1" w:name="_Hlk481175974"/>
      <w:r w:rsidR="00286A60">
        <w:rPr>
          <w:rFonts w:ascii="Times New Roman" w:hAnsi="Times New Roman" w:cs="Times New Roman"/>
          <w:sz w:val="24"/>
          <w:szCs w:val="24"/>
          <w:lang w:val="de-DE"/>
        </w:rPr>
        <w:t>Präsentationen, Entscheidungen und Vortrag bilden die Grundlage für die Prüfungsvorbereitung.</w:t>
      </w:r>
      <w:bookmarkEnd w:id="1"/>
    </w:p>
    <w:p w14:paraId="2192CE07" w14:textId="77777777" w:rsidR="00286A60" w:rsidRPr="008239D6" w:rsidRDefault="00286A60" w:rsidP="00286A6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Prüfung: </w:t>
      </w:r>
    </w:p>
    <w:p w14:paraId="17F6A6F5" w14:textId="77777777" w:rsidR="00286A60" w:rsidRPr="008239D6" w:rsidRDefault="00286A60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Als Hilfsmittel sind AEUV, EUV und GG sowie ein Wörterbuch DE-HU-DE zugelassen. </w:t>
      </w:r>
    </w:p>
    <w:p w14:paraId="5308A759" w14:textId="77777777" w:rsidR="00963C2F" w:rsidRPr="008239D6" w:rsidRDefault="00963C2F" w:rsidP="00963C2F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Voraussetzungen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D810FD0" w14:textId="1C8EECFA" w:rsidR="00286A60" w:rsidRPr="008239D6" w:rsidRDefault="00963C2F" w:rsidP="00FB542A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Grundkenntnisse im Europarecht sind von Vorteil. </w:t>
      </w:r>
    </w:p>
    <w:sectPr w:rsidR="00286A60" w:rsidRPr="008239D6" w:rsidSect="00286A60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319B" w14:textId="77777777" w:rsidR="00F56143" w:rsidRDefault="00F56143" w:rsidP="005C5DCB">
      <w:pPr>
        <w:spacing w:after="0" w:line="240" w:lineRule="auto"/>
      </w:pPr>
      <w:r>
        <w:separator/>
      </w:r>
    </w:p>
  </w:endnote>
  <w:endnote w:type="continuationSeparator" w:id="0">
    <w:p w14:paraId="4183A907" w14:textId="77777777" w:rsidR="00F56143" w:rsidRDefault="00F56143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66C8" w14:textId="77777777" w:rsidR="00F56143" w:rsidRDefault="00F56143" w:rsidP="005C5DCB">
      <w:pPr>
        <w:spacing w:after="0" w:line="240" w:lineRule="auto"/>
      </w:pPr>
      <w:r>
        <w:separator/>
      </w:r>
    </w:p>
  </w:footnote>
  <w:footnote w:type="continuationSeparator" w:id="0">
    <w:p w14:paraId="4E3FE6DF" w14:textId="77777777" w:rsidR="00F56143" w:rsidRDefault="00F56143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5A2A" w14:textId="77777777" w:rsidR="00DF4DEA" w:rsidRDefault="00DF4DE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EB053" wp14:editId="125F4AB4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3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06A3C"/>
    <w:rsid w:val="00073F7E"/>
    <w:rsid w:val="000854E3"/>
    <w:rsid w:val="000A47B0"/>
    <w:rsid w:val="001541F4"/>
    <w:rsid w:val="001644A7"/>
    <w:rsid w:val="00184C1C"/>
    <w:rsid w:val="001A7C1C"/>
    <w:rsid w:val="001B0754"/>
    <w:rsid w:val="00203AE0"/>
    <w:rsid w:val="00210395"/>
    <w:rsid w:val="0023277B"/>
    <w:rsid w:val="00286A60"/>
    <w:rsid w:val="002904DE"/>
    <w:rsid w:val="002969FE"/>
    <w:rsid w:val="002B058C"/>
    <w:rsid w:val="002B56BB"/>
    <w:rsid w:val="002C7F86"/>
    <w:rsid w:val="002E36C7"/>
    <w:rsid w:val="002F1AEC"/>
    <w:rsid w:val="00343FAB"/>
    <w:rsid w:val="003827D5"/>
    <w:rsid w:val="003A2E39"/>
    <w:rsid w:val="003A7394"/>
    <w:rsid w:val="003B6E02"/>
    <w:rsid w:val="003C6184"/>
    <w:rsid w:val="00451ED4"/>
    <w:rsid w:val="004A7E36"/>
    <w:rsid w:val="00502F48"/>
    <w:rsid w:val="0051633C"/>
    <w:rsid w:val="00520CEE"/>
    <w:rsid w:val="00525CA5"/>
    <w:rsid w:val="00574D0E"/>
    <w:rsid w:val="00594C98"/>
    <w:rsid w:val="005B382A"/>
    <w:rsid w:val="005C5394"/>
    <w:rsid w:val="005C5DCB"/>
    <w:rsid w:val="0066061B"/>
    <w:rsid w:val="007A21E7"/>
    <w:rsid w:val="007B44E1"/>
    <w:rsid w:val="007F6EB4"/>
    <w:rsid w:val="00801C1C"/>
    <w:rsid w:val="008239D6"/>
    <w:rsid w:val="00856044"/>
    <w:rsid w:val="008648CB"/>
    <w:rsid w:val="0087153A"/>
    <w:rsid w:val="00885DF2"/>
    <w:rsid w:val="008A0485"/>
    <w:rsid w:val="009137B2"/>
    <w:rsid w:val="00963C2F"/>
    <w:rsid w:val="00975EE9"/>
    <w:rsid w:val="00995B95"/>
    <w:rsid w:val="009A2771"/>
    <w:rsid w:val="009A6ADA"/>
    <w:rsid w:val="009A7154"/>
    <w:rsid w:val="00A12DAC"/>
    <w:rsid w:val="00A821EA"/>
    <w:rsid w:val="00AA685F"/>
    <w:rsid w:val="00AE4766"/>
    <w:rsid w:val="00B31799"/>
    <w:rsid w:val="00B57D52"/>
    <w:rsid w:val="00B70E1E"/>
    <w:rsid w:val="00B96F3B"/>
    <w:rsid w:val="00BB1902"/>
    <w:rsid w:val="00BE3EBA"/>
    <w:rsid w:val="00C02AC0"/>
    <w:rsid w:val="00C267C7"/>
    <w:rsid w:val="00C377E3"/>
    <w:rsid w:val="00C910EC"/>
    <w:rsid w:val="00CA2F14"/>
    <w:rsid w:val="00CB0B5D"/>
    <w:rsid w:val="00CB4D85"/>
    <w:rsid w:val="00CB69B7"/>
    <w:rsid w:val="00CC05D5"/>
    <w:rsid w:val="00CF12AF"/>
    <w:rsid w:val="00CF7211"/>
    <w:rsid w:val="00D26ADF"/>
    <w:rsid w:val="00D547CC"/>
    <w:rsid w:val="00DD04D6"/>
    <w:rsid w:val="00DF4DEA"/>
    <w:rsid w:val="00E343DF"/>
    <w:rsid w:val="00E468F8"/>
    <w:rsid w:val="00E83476"/>
    <w:rsid w:val="00F10568"/>
    <w:rsid w:val="00F56143"/>
    <w:rsid w:val="00F87F1C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98A9"/>
  <w15:docId w15:val="{0D7E6C5F-4677-4AA3-AF00-1E5B13B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3C6184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3C61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collection/eu-law/trea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g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4378</Characters>
  <Application>Microsoft Office Word</Application>
  <DocSecurity>0</DocSecurity>
  <Lines>36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2020-06-04T12:23:00Z</dcterms:created>
  <dcterms:modified xsi:type="dcterms:W3CDTF">2020-06-04T12:23:00Z</dcterms:modified>
</cp:coreProperties>
</file>