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65223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14:paraId="1269D1A0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B02C913" w14:textId="7C548F7B" w:rsidR="007F6EB4" w:rsidRPr="00CB0674" w:rsidRDefault="00D547CC" w:rsidP="00CB06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CB067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Grundkurs </w:t>
      </w:r>
      <w:r w:rsidR="0087153A" w:rsidRPr="00CB067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Staatsrecht </w:t>
      </w:r>
      <w:r w:rsidR="00502F48" w:rsidRPr="00CB067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</w:t>
      </w:r>
      <w:r w:rsidR="00CD0B36" w:rsidRPr="00CB067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:</w:t>
      </w:r>
      <w:r w:rsidR="001F2964" w:rsidRPr="00CB067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="0087153A" w:rsidRPr="00CB067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Staatsorganisationsrecht</w:t>
      </w:r>
      <w:r w:rsidRPr="00CB067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="001F2964" w:rsidRPr="00CB067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nach dem deutschen Grundgesetz</w:t>
      </w:r>
    </w:p>
    <w:p w14:paraId="31057F06" w14:textId="77777777" w:rsidR="00CB0674" w:rsidRDefault="00CB0674" w:rsidP="007F6EB4">
      <w:pPr>
        <w:pStyle w:val="Default"/>
        <w:rPr>
          <w:rFonts w:ascii="Times New Roman" w:hAnsi="Times New Roman" w:cs="Times New Roman"/>
          <w:lang w:val="de-DE"/>
        </w:rPr>
      </w:pPr>
    </w:p>
    <w:p w14:paraId="64E8CA8C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b/>
          <w:lang w:val="de-DE"/>
        </w:rPr>
      </w:pPr>
      <w:r w:rsidRPr="00D547CC">
        <w:rPr>
          <w:rFonts w:ascii="Times New Roman" w:hAnsi="Times New Roman" w:cs="Times New Roman"/>
          <w:lang w:val="de-DE"/>
        </w:rPr>
        <w:t>Dozent</w:t>
      </w:r>
      <w:r w:rsidR="007F6EB4" w:rsidRPr="00D547CC">
        <w:rPr>
          <w:rFonts w:ascii="Times New Roman" w:hAnsi="Times New Roman" w:cs="Times New Roman"/>
          <w:lang w:val="de-DE"/>
        </w:rPr>
        <w:t>:</w:t>
      </w:r>
      <w:r w:rsidR="007F6EB4" w:rsidRPr="00D547CC">
        <w:rPr>
          <w:rFonts w:ascii="Times New Roman" w:hAnsi="Times New Roman" w:cs="Times New Roman"/>
          <w:b/>
          <w:lang w:val="de-DE"/>
        </w:rPr>
        <w:t xml:space="preserve"> </w:t>
      </w:r>
      <w:r w:rsidRPr="00D547CC">
        <w:rPr>
          <w:rFonts w:ascii="Times New Roman" w:hAnsi="Times New Roman" w:cs="Times New Roman"/>
          <w:b/>
          <w:lang w:val="de-DE"/>
        </w:rPr>
        <w:t>Erik Eggert, DAAD-Fachlektor für deutsches Recht</w:t>
      </w:r>
    </w:p>
    <w:p w14:paraId="51AF50C6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lang w:val="de-DE"/>
        </w:rPr>
      </w:pPr>
      <w:r w:rsidRPr="00D547CC">
        <w:rPr>
          <w:rFonts w:ascii="Times New Roman" w:hAnsi="Times New Roman" w:cs="Times New Roman"/>
          <w:lang w:val="de-DE"/>
        </w:rPr>
        <w:t xml:space="preserve">Veranstaltungsort und </w:t>
      </w:r>
      <w:r w:rsidR="00011FFB">
        <w:rPr>
          <w:rFonts w:ascii="Times New Roman" w:hAnsi="Times New Roman" w:cs="Times New Roman"/>
          <w:lang w:val="de-DE"/>
        </w:rPr>
        <w:t>–</w:t>
      </w:r>
      <w:r w:rsidRPr="00D547CC">
        <w:rPr>
          <w:rFonts w:ascii="Times New Roman" w:hAnsi="Times New Roman" w:cs="Times New Roman"/>
          <w:lang w:val="de-DE"/>
        </w:rPr>
        <w:t>zeit</w:t>
      </w:r>
      <w:r w:rsidR="00011FFB">
        <w:rPr>
          <w:rFonts w:ascii="Times New Roman" w:hAnsi="Times New Roman" w:cs="Times New Roman"/>
          <w:lang w:val="de-DE"/>
        </w:rPr>
        <w:t>:</w:t>
      </w:r>
    </w:p>
    <w:p w14:paraId="4DBA95B1" w14:textId="150EB2AA" w:rsidR="007F6EB4" w:rsidRPr="00D547CC" w:rsidRDefault="00D547CC" w:rsidP="007F6EB4">
      <w:pPr>
        <w:pStyle w:val="Defaul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ail:</w:t>
      </w:r>
      <w:r w:rsidRPr="00D547CC">
        <w:rPr>
          <w:rFonts w:ascii="Times New Roman" w:hAnsi="Times New Roman" w:cs="Times New Roman"/>
          <w:lang w:val="de-DE"/>
        </w:rPr>
        <w:t> </w:t>
      </w:r>
      <w:r w:rsidR="007F6EB4" w:rsidRPr="00D547CC">
        <w:rPr>
          <w:rFonts w:ascii="Times New Roman" w:hAnsi="Times New Roman" w:cs="Times New Roman"/>
          <w:lang w:val="de-DE"/>
        </w:rPr>
        <w:t xml:space="preserve"> </w:t>
      </w:r>
      <w:r w:rsidR="006A576E" w:rsidRPr="00DD3FF5">
        <w:rPr>
          <w:rFonts w:ascii="Times New Roman" w:hAnsi="Times New Roman" w:cs="Times New Roman"/>
          <w:lang w:val="de-DE"/>
        </w:rPr>
        <w:t>eggert.daad@gmail.com</w:t>
      </w:r>
      <w:r w:rsidR="006A576E">
        <w:rPr>
          <w:rFonts w:ascii="Times New Roman" w:hAnsi="Times New Roman" w:cs="Times New Roman"/>
          <w:lang w:val="de-DE"/>
        </w:rPr>
        <w:t xml:space="preserve"> /</w:t>
      </w:r>
      <w:r w:rsidR="006A576E" w:rsidRPr="00D04201">
        <w:rPr>
          <w:rFonts w:ascii="Times New Roman" w:hAnsi="Times New Roman" w:cs="Times New Roman"/>
          <w:lang w:val="de-DE"/>
        </w:rPr>
        <w:t xml:space="preserve"> </w:t>
      </w:r>
      <w:r w:rsidR="006A576E">
        <w:rPr>
          <w:rFonts w:ascii="Times New Roman" w:hAnsi="Times New Roman" w:cs="Times New Roman"/>
          <w:lang w:val="de-DE"/>
        </w:rPr>
        <w:t>Eggert.Erik@ajk.elte.hu</w:t>
      </w:r>
    </w:p>
    <w:p w14:paraId="0A0D985F" w14:textId="77777777" w:rsidR="00011FFB" w:rsidRDefault="00011FFB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69B2BA9" w14:textId="23B041B7" w:rsidR="00D547CC" w:rsidRPr="008239D6" w:rsidRDefault="00D547CC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Der Grundkurs </w:t>
      </w:r>
      <w:r w:rsidR="002C7F86">
        <w:rPr>
          <w:rFonts w:ascii="Times New Roman" w:hAnsi="Times New Roman" w:cs="Times New Roman"/>
          <w:sz w:val="24"/>
          <w:szCs w:val="24"/>
          <w:lang w:val="de-DE"/>
        </w:rPr>
        <w:t>Staatsrecht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 richtet sich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an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Studierende aller Semester mit Interesse am deutschen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>Verfassungs</w:t>
      </w:r>
      <w:r w:rsidR="002C7F86">
        <w:rPr>
          <w:rFonts w:ascii="Times New Roman" w:hAnsi="Times New Roman" w:cs="Times New Roman"/>
          <w:sz w:val="24"/>
          <w:szCs w:val="24"/>
          <w:lang w:val="de-DE"/>
        </w:rPr>
        <w:t>recht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 xml:space="preserve">auf der Grundlage des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>Grundgesetz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 xml:space="preserve"> (GG)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. Ziel ist es,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einen Überblick über die </w:t>
      </w:r>
      <w:r w:rsidR="006A576E">
        <w:rPr>
          <w:rFonts w:ascii="Times New Roman" w:hAnsi="Times New Roman" w:cs="Times New Roman"/>
          <w:sz w:val="24"/>
          <w:szCs w:val="24"/>
          <w:lang w:val="de-DE"/>
        </w:rPr>
        <w:t>zentralen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 Regelungen des Staatsorganisationsrechtes der Bundesrepublik Deutschland zu erhalten. 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>Die Studierenden lernen außerdem die Struktur</w:t>
      </w:r>
      <w:r w:rsidR="006A576E">
        <w:rPr>
          <w:rFonts w:ascii="Times New Roman" w:hAnsi="Times New Roman" w:cs="Times New Roman"/>
          <w:sz w:val="24"/>
          <w:szCs w:val="24"/>
          <w:lang w:val="de-DE"/>
        </w:rPr>
        <w:t>, Funktionen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A576E">
        <w:rPr>
          <w:rFonts w:ascii="Times New Roman" w:hAnsi="Times New Roman" w:cs="Times New Roman"/>
          <w:sz w:val="24"/>
          <w:szCs w:val="24"/>
          <w:lang w:val="de-DE"/>
        </w:rPr>
        <w:t xml:space="preserve">und Systematik 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 xml:space="preserve">des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GG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 xml:space="preserve"> kennen und </w:t>
      </w:r>
      <w:r w:rsidR="006A576E">
        <w:rPr>
          <w:rFonts w:ascii="Times New Roman" w:hAnsi="Times New Roman" w:cs="Times New Roman"/>
          <w:sz w:val="24"/>
          <w:szCs w:val="24"/>
          <w:lang w:val="de-DE"/>
        </w:rPr>
        <w:t>werden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 xml:space="preserve"> motiviert, sich eigenständig und vertiefend mit dem deutschen Staatsrecht zu beschäftigen. 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 xml:space="preserve">Nach einer Einführung 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>staatorganisationsrechtliche Grund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>fragen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 xml:space="preserve"> und deutsche Besonderheiten werden in einem ersten Schwerpunkt die Grundprinzipien des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GG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A576E">
        <w:rPr>
          <w:rFonts w:ascii="Times New Roman" w:hAnsi="Times New Roman" w:cs="Times New Roman"/>
          <w:sz w:val="24"/>
          <w:szCs w:val="24"/>
          <w:lang w:val="de-DE"/>
        </w:rPr>
        <w:t xml:space="preserve">(Demokratie, Rechtsstaat, Sozialstaat, Bundesstaat und Republik) 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>dargestellt. Hierbei stehen das Demokratieprinzip und das Rechtsstaatsprinzip im Vordergrund. Im zweiten Schwerpunkt werden die e</w:t>
      </w:r>
      <w:r w:rsidR="00343FAB">
        <w:rPr>
          <w:rFonts w:ascii="Times New Roman" w:hAnsi="Times New Roman" w:cs="Times New Roman"/>
          <w:sz w:val="24"/>
          <w:szCs w:val="24"/>
          <w:lang w:val="de-DE"/>
        </w:rPr>
        <w:t xml:space="preserve">inzelnen Staatsorgane behandelt. 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Im Zentrum </w:t>
      </w:r>
      <w:proofErr w:type="gramStart"/>
      <w:r w:rsidR="001F2964">
        <w:rPr>
          <w:rFonts w:ascii="Times New Roman" w:hAnsi="Times New Roman" w:cs="Times New Roman"/>
          <w:sz w:val="24"/>
          <w:szCs w:val="24"/>
          <w:lang w:val="de-DE"/>
        </w:rPr>
        <w:t>steht</w:t>
      </w:r>
      <w:proofErr w:type="gramEnd"/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 dabei der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>Deutsche Bundestag</w:t>
      </w:r>
      <w:r w:rsidR="00343FAB">
        <w:rPr>
          <w:rFonts w:ascii="Times New Roman" w:hAnsi="Times New Roman" w:cs="Times New Roman"/>
          <w:sz w:val="24"/>
          <w:szCs w:val="24"/>
          <w:lang w:val="de-DE"/>
        </w:rPr>
        <w:t xml:space="preserve"> und dessen Wahl. 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Darüber hinaus </w:t>
      </w:r>
      <w:r w:rsidR="00343FAB">
        <w:rPr>
          <w:rFonts w:ascii="Times New Roman" w:hAnsi="Times New Roman" w:cs="Times New Roman"/>
          <w:sz w:val="24"/>
          <w:szCs w:val="24"/>
          <w:lang w:val="de-DE"/>
        </w:rPr>
        <w:t xml:space="preserve">werden die weiteren für die Gesetzgebung wichtigen Organe wie die Bundesregierung, der Bundesrat und der Bundespräsident behandelt. Den dritten Schwerpunkt bilden die verschiedenen Möglichkeiten zur Rechtssetzung. </w:t>
      </w:r>
      <w:r w:rsidR="000A47B0">
        <w:rPr>
          <w:rFonts w:ascii="Times New Roman" w:hAnsi="Times New Roman" w:cs="Times New Roman"/>
          <w:sz w:val="24"/>
          <w:szCs w:val="24"/>
          <w:lang w:val="de-DE"/>
        </w:rPr>
        <w:t xml:space="preserve">Hier werden die Verteilung der Gesetzgebungskompetenzen zwischen Bund und Ländern sowie das Verfahren zum Erlass von Bundesgesetzen und 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 xml:space="preserve">die Normsetzungsbefugnis der Exekutive behandelt. Den abschließenden Schwerpunkt bilden die Regelungen zur Ausführung von Bundesgesetzen und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zur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 xml:space="preserve"> Bundesverwaltung.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Während des Kurses werden kleinere Beispielsfälle zur besseren Verständlichkeit besprochen. Vertiefende Fallbesprechungen werden in einem ergänzenden Kurs „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>Staatsrecht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 I</w:t>
      </w:r>
      <w:r w:rsidR="00CD0B36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 Fallbesprechung zum 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deutschen 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>Staatsorganisationsrecht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“ angeboten, der ein Fallrepetitorium darstellt. 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Im </w:t>
      </w:r>
      <w:r w:rsidR="00CD0B36">
        <w:rPr>
          <w:rFonts w:ascii="Times New Roman" w:hAnsi="Times New Roman" w:cs="Times New Roman"/>
          <w:sz w:val="24"/>
          <w:szCs w:val="24"/>
          <w:lang w:val="de-DE"/>
        </w:rPr>
        <w:t>Sommers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emester wird der Grundkurs 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>Staatsrecht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 im zweiten Teil mit 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 xml:space="preserve">der Behandlung der Grundrechte nach dem GG 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fortgesetzt. 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>Eine Textausgabe des GG wi</w:t>
      </w:r>
      <w:r w:rsidR="008A0485"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rd im Kurs ausgegeben.  </w:t>
      </w:r>
    </w:p>
    <w:p w14:paraId="49E6C03F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346A0029" w14:textId="77777777" w:rsidR="008239D6" w:rsidRDefault="00856044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Einführung (Ziel des Verfassungsrechts, Aufgaben </w:t>
      </w:r>
      <w:r w:rsidR="0051633C">
        <w:rPr>
          <w:rFonts w:ascii="Times New Roman" w:hAnsi="Times New Roman" w:cs="Times New Roman"/>
          <w:lang w:val="de-DE"/>
        </w:rPr>
        <w:t xml:space="preserve">und Merkmale </w:t>
      </w:r>
      <w:r>
        <w:rPr>
          <w:rFonts w:ascii="Times New Roman" w:hAnsi="Times New Roman" w:cs="Times New Roman"/>
          <w:lang w:val="de-DE"/>
        </w:rPr>
        <w:t xml:space="preserve">des Staatsorganisationsrechts, </w:t>
      </w:r>
      <w:r w:rsidR="0051633C">
        <w:rPr>
          <w:rFonts w:ascii="Times New Roman" w:hAnsi="Times New Roman" w:cs="Times New Roman"/>
          <w:lang w:val="de-DE"/>
        </w:rPr>
        <w:t>Geschichte des deutschen Staatsrechts, Struktur des deutschen Grundgesetzes)</w:t>
      </w:r>
      <w:r w:rsidR="008239D6" w:rsidRPr="008239D6">
        <w:rPr>
          <w:rFonts w:ascii="Times New Roman" w:hAnsi="Times New Roman" w:cs="Times New Roman"/>
          <w:lang w:val="de-DE"/>
        </w:rPr>
        <w:t xml:space="preserve"> </w:t>
      </w:r>
    </w:p>
    <w:p w14:paraId="6195057A" w14:textId="77777777" w:rsidR="008239D6" w:rsidRPr="008239D6" w:rsidRDefault="00CC05D5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Grundprinzipien des Grundgesetzes</w:t>
      </w:r>
      <w:r w:rsidR="008239D6" w:rsidRPr="008239D6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I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Staatsformmerkmale, Staatsziele, Demokratieprinzip)</w:t>
      </w:r>
    </w:p>
    <w:p w14:paraId="2CFFF855" w14:textId="77777777" w:rsidR="008239D6" w:rsidRPr="008239D6" w:rsidRDefault="00CC05D5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Grundprinzipien des Grundgesetzes</w:t>
      </w:r>
      <w:r w:rsidRPr="008239D6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II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Republik, Rechtsstaatsprinzip)</w:t>
      </w:r>
    </w:p>
    <w:p w14:paraId="72E694A4" w14:textId="301FF958" w:rsidR="008239D6" w:rsidRDefault="00CC05D5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Grundprinzipien des Grundgesetzes I</w:t>
      </w:r>
      <w:r w:rsidR="008239D6" w:rsidRPr="008239D6">
        <w:rPr>
          <w:rFonts w:ascii="Times New Roman" w:hAnsi="Times New Roman" w:cs="Times New Roman"/>
          <w:lang w:val="de-DE"/>
        </w:rPr>
        <w:t>II (</w:t>
      </w:r>
      <w:r>
        <w:rPr>
          <w:rFonts w:ascii="Times New Roman" w:hAnsi="Times New Roman" w:cs="Times New Roman"/>
          <w:lang w:val="de-DE"/>
        </w:rPr>
        <w:t>Bundesstaatsprinzip, Sozialstaatsprinzip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55AD810E" w14:textId="2930D3CE" w:rsidR="00CD0B36" w:rsidRDefault="00CD0B36" w:rsidP="00CD0B36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513A3BA2" w14:textId="5726E5EC" w:rsidR="00CD0B36" w:rsidRDefault="00CD0B36" w:rsidP="00CD0B36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0A4F6175" w14:textId="77777777" w:rsidR="00CD0B36" w:rsidRPr="008239D6" w:rsidRDefault="00CD0B36" w:rsidP="00CD0B36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12E14786" w14:textId="77777777" w:rsidR="008239D6" w:rsidRPr="008239D6" w:rsidRDefault="00CF7211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Das Parlament – Bundestag I</w:t>
      </w:r>
      <w:r w:rsidR="008239D6" w:rsidRPr="008239D6">
        <w:rPr>
          <w:rFonts w:ascii="Times New Roman" w:hAnsi="Times New Roman" w:cs="Times New Roman"/>
          <w:lang w:val="de-DE"/>
        </w:rPr>
        <w:t xml:space="preserve"> (</w:t>
      </w:r>
      <w:r>
        <w:rPr>
          <w:rFonts w:ascii="Times New Roman" w:hAnsi="Times New Roman" w:cs="Times New Roman"/>
          <w:lang w:val="de-DE"/>
        </w:rPr>
        <w:t>Aufgaben, Zuständigkeiten, Wahl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6781A18A" w14:textId="77777777" w:rsidR="008239D6" w:rsidRPr="00343FAB" w:rsidRDefault="00CF7211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343FAB">
        <w:rPr>
          <w:rFonts w:ascii="Times New Roman" w:hAnsi="Times New Roman" w:cs="Times New Roman"/>
          <w:lang w:val="de-DE"/>
        </w:rPr>
        <w:t xml:space="preserve">Das Parlament – Bundestag II </w:t>
      </w:r>
      <w:r w:rsidR="008239D6" w:rsidRPr="00343FAB">
        <w:rPr>
          <w:rFonts w:ascii="Times New Roman" w:hAnsi="Times New Roman" w:cs="Times New Roman"/>
          <w:lang w:val="de-DE"/>
        </w:rPr>
        <w:t>(</w:t>
      </w:r>
      <w:r w:rsidRPr="00343FAB">
        <w:rPr>
          <w:rFonts w:ascii="Times New Roman" w:hAnsi="Times New Roman" w:cs="Times New Roman"/>
          <w:lang w:val="de-DE"/>
        </w:rPr>
        <w:t>Abgeordnetenrechte, Organisation, Verfahren</w:t>
      </w:r>
      <w:r w:rsidR="008239D6" w:rsidRPr="00343FAB">
        <w:rPr>
          <w:rFonts w:ascii="Times New Roman" w:hAnsi="Times New Roman" w:cs="Times New Roman"/>
          <w:lang w:val="de-DE"/>
        </w:rPr>
        <w:t>)</w:t>
      </w:r>
    </w:p>
    <w:p w14:paraId="731F1E5F" w14:textId="77777777" w:rsidR="002B56BB" w:rsidRDefault="009A7154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Verfassungsorgane I – Bundesregierung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Regierungsbildung, Regierungskrise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408B28F7" w14:textId="77777777" w:rsidR="00502F48" w:rsidRDefault="009A7154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Verfassungsorgane II – Bundesrat; Bundespräsident (Aufgaben, Funktion)</w:t>
      </w:r>
    </w:p>
    <w:p w14:paraId="35AF5516" w14:textId="77777777" w:rsidR="008239D6" w:rsidRDefault="002E36C7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Gesetzgebungskompetenzen</w:t>
      </w:r>
      <w:r w:rsidR="008239D6" w:rsidRPr="008239D6">
        <w:rPr>
          <w:rFonts w:ascii="Times New Roman" w:hAnsi="Times New Roman" w:cs="Times New Roman"/>
          <w:lang w:val="de-DE"/>
        </w:rPr>
        <w:t xml:space="preserve"> (</w:t>
      </w:r>
      <w:r>
        <w:rPr>
          <w:rFonts w:ascii="Times New Roman" w:hAnsi="Times New Roman" w:cs="Times New Roman"/>
          <w:lang w:val="de-DE"/>
        </w:rPr>
        <w:t>ausschließliche und konkurrierende Gesetzgebung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2260002A" w14:textId="77777777" w:rsidR="008239D6" w:rsidRPr="008239D6" w:rsidRDefault="000A47B0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Verfahren zum Erlass von Bundesgesetzen und von Rechtsverordnungen (Initiativrecht, </w:t>
      </w:r>
      <w:r w:rsidR="00C267C7">
        <w:rPr>
          <w:rFonts w:ascii="Times New Roman" w:hAnsi="Times New Roman" w:cs="Times New Roman"/>
          <w:lang w:val="de-DE"/>
        </w:rPr>
        <w:t>Beschlussfassung, Mitwirkung des Bundesrates)</w:t>
      </w:r>
    </w:p>
    <w:p w14:paraId="57F3168F" w14:textId="77777777" w:rsidR="008239D6" w:rsidRPr="008239D6" w:rsidRDefault="000A47B0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Ausführung von Bundesgesetzen I (Bundesaufsicht, Bundesauftragsverwaltung)</w:t>
      </w:r>
    </w:p>
    <w:p w14:paraId="23B55AD8" w14:textId="77777777" w:rsidR="008239D6" w:rsidRDefault="000A47B0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Ausführung von Bundesgesetzen II (Bundeseigene Verwaltung)</w:t>
      </w:r>
    </w:p>
    <w:p w14:paraId="7F6AE3B6" w14:textId="77777777" w:rsidR="008239D6" w:rsidRPr="008239D6" w:rsidRDefault="008239D6" w:rsidP="008239D6">
      <w:pPr>
        <w:pStyle w:val="Default"/>
        <w:rPr>
          <w:rFonts w:ascii="Times New Roman" w:hAnsi="Times New Roman" w:cs="Times New Roman"/>
          <w:lang w:val="de-DE"/>
        </w:rPr>
      </w:pPr>
    </w:p>
    <w:p w14:paraId="42AEB5C0" w14:textId="16CF0C20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M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ethod</w:t>
      </w: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ische Hinweise</w:t>
      </w:r>
      <w:r w:rsidR="00592F6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und Materialien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437F71AC" w14:textId="430916A1" w:rsidR="007F6EB4" w:rsidRPr="008239D6" w:rsidRDefault="00592F6F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Kurs regt die Teilnehmenden zu einer eigenständigen Erarbeitung und Vertiefung des Stoffes an. </w:t>
      </w:r>
      <w:r w:rsidR="008239D6"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Es wird von den Studierenden eine aktive Teilnahme </w:t>
      </w:r>
      <w:r w:rsidR="008239D6">
        <w:rPr>
          <w:rFonts w:ascii="Times New Roman" w:hAnsi="Times New Roman" w:cs="Times New Roman"/>
          <w:sz w:val="24"/>
          <w:szCs w:val="24"/>
          <w:lang w:val="de-DE"/>
        </w:rPr>
        <w:t xml:space="preserve">an der Veranstaltung erwartet.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Im Anschluss an die jeweilige Veranstaltungseinheit wird die Präsentation per </w:t>
      </w:r>
      <w:r w:rsidR="00A507BE">
        <w:rPr>
          <w:rFonts w:ascii="Times New Roman" w:hAnsi="Times New Roman" w:cs="Times New Roman"/>
          <w:sz w:val="24"/>
          <w:szCs w:val="24"/>
          <w:lang w:val="de-DE"/>
        </w:rPr>
        <w:br/>
      </w:r>
      <w:r>
        <w:rPr>
          <w:rFonts w:ascii="Times New Roman" w:hAnsi="Times New Roman" w:cs="Times New Roman"/>
          <w:sz w:val="24"/>
          <w:szCs w:val="24"/>
          <w:lang w:val="de-DE"/>
        </w:rPr>
        <w:t>E-Mail an die Teilnehmenden versendet.</w:t>
      </w:r>
      <w:r w:rsidRPr="00592F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Präsentationen und Vortrag bilden die Grundlage für die Prüfungsvorbereitung.</w:t>
      </w:r>
    </w:p>
    <w:p w14:paraId="0B38B50B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Prüfung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</w:p>
    <w:p w14:paraId="19862D82" w14:textId="5D17033C" w:rsidR="00D547CC" w:rsidRPr="008239D6" w:rsidRDefault="008239D6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schriftliche Abschlussprüfung hat einen Umfang von 90 Minuten. 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Als Hilfsmittel sind das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GG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 und ein Wörterbuch zugelassen. </w:t>
      </w:r>
      <w:r w:rsidR="00CD0B36">
        <w:rPr>
          <w:rFonts w:ascii="Times New Roman" w:hAnsi="Times New Roman" w:cs="Times New Roman"/>
          <w:sz w:val="24"/>
          <w:szCs w:val="24"/>
          <w:lang w:val="de-DE"/>
        </w:rPr>
        <w:t>Auf Wunsch wird zur Mitte des Kurses eine Probeklausur angeboten.</w:t>
      </w:r>
    </w:p>
    <w:sectPr w:rsidR="00D547CC" w:rsidRPr="008239D6" w:rsidSect="00CA2F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E3736" w14:textId="77777777" w:rsidR="00BB27A1" w:rsidRDefault="00BB27A1" w:rsidP="005C5DCB">
      <w:pPr>
        <w:spacing w:after="0" w:line="240" w:lineRule="auto"/>
      </w:pPr>
      <w:r>
        <w:separator/>
      </w:r>
    </w:p>
  </w:endnote>
  <w:endnote w:type="continuationSeparator" w:id="0">
    <w:p w14:paraId="13B746FE" w14:textId="77777777" w:rsidR="00BB27A1" w:rsidRDefault="00BB27A1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96AA0" w14:textId="77777777" w:rsidR="00BB27A1" w:rsidRDefault="00BB27A1" w:rsidP="005C5DCB">
      <w:pPr>
        <w:spacing w:after="0" w:line="240" w:lineRule="auto"/>
      </w:pPr>
      <w:r>
        <w:separator/>
      </w:r>
    </w:p>
  </w:footnote>
  <w:footnote w:type="continuationSeparator" w:id="0">
    <w:p w14:paraId="3F4EA5BC" w14:textId="77777777" w:rsidR="00BB27A1" w:rsidRDefault="00BB27A1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EBA54" w14:textId="77777777" w:rsidR="000A47B0" w:rsidRDefault="000A47B0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5667F0" wp14:editId="23DE15AA">
          <wp:simplePos x="0" y="0"/>
          <wp:positionH relativeFrom="column">
            <wp:posOffset>-600075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B4"/>
    <w:rsid w:val="00011FFB"/>
    <w:rsid w:val="00073F7E"/>
    <w:rsid w:val="000A47B0"/>
    <w:rsid w:val="000E23E7"/>
    <w:rsid w:val="001644A7"/>
    <w:rsid w:val="00184C1C"/>
    <w:rsid w:val="001B0754"/>
    <w:rsid w:val="001F2964"/>
    <w:rsid w:val="00235948"/>
    <w:rsid w:val="002904DE"/>
    <w:rsid w:val="002969FE"/>
    <w:rsid w:val="002B058C"/>
    <w:rsid w:val="002B56BB"/>
    <w:rsid w:val="002C7F86"/>
    <w:rsid w:val="002E36C7"/>
    <w:rsid w:val="00343FAB"/>
    <w:rsid w:val="003827D5"/>
    <w:rsid w:val="003A2E39"/>
    <w:rsid w:val="003A7394"/>
    <w:rsid w:val="003B6E02"/>
    <w:rsid w:val="00451ED4"/>
    <w:rsid w:val="004A7E36"/>
    <w:rsid w:val="00502F48"/>
    <w:rsid w:val="0051633C"/>
    <w:rsid w:val="00520CEE"/>
    <w:rsid w:val="00592F6F"/>
    <w:rsid w:val="005B382A"/>
    <w:rsid w:val="005C5394"/>
    <w:rsid w:val="005C5DCB"/>
    <w:rsid w:val="0066061B"/>
    <w:rsid w:val="006A576E"/>
    <w:rsid w:val="007A21E7"/>
    <w:rsid w:val="007F6EB4"/>
    <w:rsid w:val="008239D6"/>
    <w:rsid w:val="00856044"/>
    <w:rsid w:val="008648CB"/>
    <w:rsid w:val="0087153A"/>
    <w:rsid w:val="008A0485"/>
    <w:rsid w:val="00975EE9"/>
    <w:rsid w:val="00995B95"/>
    <w:rsid w:val="009A2771"/>
    <w:rsid w:val="009A7154"/>
    <w:rsid w:val="009D62E5"/>
    <w:rsid w:val="00A507BE"/>
    <w:rsid w:val="00AD45C1"/>
    <w:rsid w:val="00B57D52"/>
    <w:rsid w:val="00B96F3B"/>
    <w:rsid w:val="00BB27A1"/>
    <w:rsid w:val="00C267C7"/>
    <w:rsid w:val="00C910EC"/>
    <w:rsid w:val="00CA2F14"/>
    <w:rsid w:val="00CB0674"/>
    <w:rsid w:val="00CB0B5D"/>
    <w:rsid w:val="00CB4D85"/>
    <w:rsid w:val="00CC05D5"/>
    <w:rsid w:val="00CD0B36"/>
    <w:rsid w:val="00CF7211"/>
    <w:rsid w:val="00D26ADF"/>
    <w:rsid w:val="00D547CC"/>
    <w:rsid w:val="00E735D0"/>
    <w:rsid w:val="00E83476"/>
    <w:rsid w:val="00F10568"/>
    <w:rsid w:val="00F11A1A"/>
    <w:rsid w:val="00F8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1159"/>
  <w15:docId w15:val="{73AACD20-1EDA-4B81-933C-A7B1C513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3315</Characters>
  <Application>Microsoft Office Word</Application>
  <DocSecurity>0</DocSecurity>
  <Lines>27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Jeney</dc:creator>
  <cp:lastModifiedBy>Udovecz Ákos</cp:lastModifiedBy>
  <cp:revision>2</cp:revision>
  <dcterms:created xsi:type="dcterms:W3CDTF">2020-06-04T12:24:00Z</dcterms:created>
  <dcterms:modified xsi:type="dcterms:W3CDTF">2020-06-04T12:24:00Z</dcterms:modified>
</cp:coreProperties>
</file>