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E91" w:rsidRDefault="00B90E91" w:rsidP="0089660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0E91" w:rsidRDefault="00B90E91" w:rsidP="0089660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15D5" w:rsidRPr="008D15D5" w:rsidRDefault="008D15D5" w:rsidP="008D15D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u w:val="single"/>
          <w:lang w:eastAsia="en-US"/>
        </w:rPr>
      </w:pPr>
      <w:bookmarkStart w:id="0" w:name="_GoBack"/>
      <w:r w:rsidRPr="008D15D5">
        <w:rPr>
          <w:rFonts w:ascii="Times New Roman" w:eastAsia="MS Mincho" w:hAnsi="Times New Roman" w:cs="Times New Roman"/>
          <w:b/>
          <w:sz w:val="28"/>
          <w:szCs w:val="28"/>
          <w:u w:val="single"/>
          <w:lang w:eastAsia="en-US"/>
        </w:rPr>
        <w:t>RESIDENCE AND EMPLOYMENT RIGHTS IN THE INTERNAL MARKET</w:t>
      </w:r>
    </w:p>
    <w:bookmarkEnd w:id="0"/>
    <w:p w:rsidR="008D15D5" w:rsidRPr="008D15D5" w:rsidRDefault="008D15D5" w:rsidP="008D15D5">
      <w:pPr>
        <w:spacing w:after="0" w:line="240" w:lineRule="auto"/>
        <w:rPr>
          <w:rFonts w:ascii="Garamond" w:eastAsia="MS Mincho" w:hAnsi="Garamond" w:cs="Times New Roman"/>
          <w:b/>
          <w:sz w:val="24"/>
          <w:szCs w:val="24"/>
          <w:lang w:eastAsia="en-US"/>
        </w:rPr>
      </w:pPr>
    </w:p>
    <w:p w:rsidR="008D15D5" w:rsidRPr="008D15D5" w:rsidRDefault="008D15D5" w:rsidP="008D15D5">
      <w:pPr>
        <w:spacing w:after="0" w:line="240" w:lineRule="auto"/>
        <w:rPr>
          <w:rFonts w:ascii="Garamond" w:eastAsia="MS Mincho" w:hAnsi="Garamond" w:cs="Times New Roman"/>
          <w:b/>
          <w:sz w:val="24"/>
          <w:szCs w:val="24"/>
          <w:lang w:eastAsia="en-US"/>
        </w:rPr>
      </w:pPr>
    </w:p>
    <w:p w:rsidR="008D15D5" w:rsidRPr="008D15D5" w:rsidRDefault="008D15D5" w:rsidP="008D1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</w:pPr>
      <w:r w:rsidRPr="008D15D5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DR. Éva Lukács Gellérné, senior lecturer</w:t>
      </w:r>
    </w:p>
    <w:p w:rsidR="008D15D5" w:rsidRPr="008D15D5" w:rsidRDefault="008D15D5" w:rsidP="008D1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</w:pPr>
      <w:r w:rsidRPr="008D15D5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Department of Private International Law and European Economic Law (ELTE)</w:t>
      </w:r>
    </w:p>
    <w:p w:rsidR="008D15D5" w:rsidRPr="008D15D5" w:rsidRDefault="008D15D5" w:rsidP="008D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proofErr w:type="spellStart"/>
      <w:r w:rsidRPr="008D15D5">
        <w:rPr>
          <w:rFonts w:ascii="Times New Roman" w:eastAsia="Times New Roman" w:hAnsi="Times New Roman" w:cs="Times New Roman"/>
          <w:b/>
          <w:sz w:val="24"/>
          <w:szCs w:val="24"/>
          <w:lang w:val="de-DE" w:eastAsia="en-US"/>
        </w:rPr>
        <w:t>e-mail</w:t>
      </w:r>
      <w:proofErr w:type="spellEnd"/>
      <w:r w:rsidRPr="008D15D5">
        <w:rPr>
          <w:rFonts w:ascii="Times New Roman" w:eastAsia="Times New Roman" w:hAnsi="Times New Roman" w:cs="Times New Roman"/>
          <w:b/>
          <w:sz w:val="24"/>
          <w:szCs w:val="24"/>
          <w:lang w:val="de-DE" w:eastAsia="en-US"/>
        </w:rPr>
        <w:t xml:space="preserve">: </w:t>
      </w:r>
      <w:hyperlink r:id="rId7" w:history="1">
        <w:r w:rsidRPr="008D1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en-US"/>
          </w:rPr>
          <w:t>gellernelukacs.eva@ajk.elte.hu</w:t>
        </w:r>
      </w:hyperlink>
    </w:p>
    <w:p w:rsidR="008D15D5" w:rsidRPr="008D15D5" w:rsidRDefault="008D15D5" w:rsidP="008D15D5">
      <w:pPr>
        <w:spacing w:after="0" w:line="240" w:lineRule="auto"/>
        <w:rPr>
          <w:rFonts w:ascii="Times New Roman" w:eastAsia="MS Mincho" w:hAnsi="Times New Roman" w:cs="Times New Roman"/>
          <w:b/>
          <w:smallCaps/>
          <w:sz w:val="24"/>
          <w:szCs w:val="24"/>
          <w:lang w:eastAsia="en-US"/>
        </w:rPr>
      </w:pPr>
    </w:p>
    <w:p w:rsidR="008D15D5" w:rsidRPr="008D15D5" w:rsidRDefault="008D15D5" w:rsidP="008D15D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:rsidR="008D15D5" w:rsidRPr="008D15D5" w:rsidRDefault="008D15D5" w:rsidP="008D15D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proofErr w:type="spellStart"/>
      <w:r w:rsidRPr="008D15D5"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>Description</w:t>
      </w:r>
      <w:proofErr w:type="spellEnd"/>
    </w:p>
    <w:p w:rsidR="008D15D5" w:rsidRPr="008D15D5" w:rsidRDefault="008D15D5" w:rsidP="008D15D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8D15D5" w:rsidRPr="008D15D5" w:rsidRDefault="008D15D5" w:rsidP="008D15D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The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course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covers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essential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EU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legal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framework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on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residence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and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employment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rights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within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framework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of free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movement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of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persons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containing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a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concise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overview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on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Brexit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process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.</w:t>
      </w:r>
    </w:p>
    <w:p w:rsidR="008D15D5" w:rsidRPr="008D15D5" w:rsidRDefault="008D15D5" w:rsidP="008D15D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8D15D5" w:rsidRPr="008D15D5" w:rsidRDefault="008D15D5" w:rsidP="008D15D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:rsidR="008D15D5" w:rsidRPr="008D15D5" w:rsidRDefault="008D15D5" w:rsidP="008D15D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:rsidR="008D15D5" w:rsidRPr="008D15D5" w:rsidRDefault="008D15D5" w:rsidP="008D15D5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en-US"/>
        </w:rPr>
      </w:pPr>
      <w:r w:rsidRPr="008D15D5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en-US"/>
        </w:rPr>
        <w:t xml:space="preserve">Course </w:t>
      </w:r>
      <w:proofErr w:type="spellStart"/>
      <w:r w:rsidRPr="008D15D5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en-US"/>
        </w:rPr>
        <w:t>schedule</w:t>
      </w:r>
      <w:proofErr w:type="spellEnd"/>
    </w:p>
    <w:p w:rsidR="008D15D5" w:rsidRPr="008D15D5" w:rsidRDefault="008D15D5" w:rsidP="008D15D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:rsidR="008D15D5" w:rsidRPr="008D15D5" w:rsidRDefault="008D15D5" w:rsidP="008D15D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The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course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spells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out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in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detail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vast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legal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material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on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free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movement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of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persons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under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EU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law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Concrete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issues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from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realm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of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residence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and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employment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rights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including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recognition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of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qualifications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will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be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dealt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with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Analysis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of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legal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sources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will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be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based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on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TFEU and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secondary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EU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law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instruments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 (</w:t>
      </w:r>
      <w:proofErr w:type="spellStart"/>
      <w:proofErr w:type="gram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Regulation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492/2011/EU,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Regulation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883/2004/EC,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Directive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2005/36/EC,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Directive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2004/38/EC).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Special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focus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will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be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put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on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relevant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case-law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of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European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Court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we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will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choose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cases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and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examine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them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in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detail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Notable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examples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of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implementation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of EU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law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into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national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law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will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also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be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touched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upon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. The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course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aims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at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drawing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a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horizontal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picture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regarding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short-term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and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long-term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labour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migration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underlying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processes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realities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and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consequences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.   </w:t>
      </w:r>
    </w:p>
    <w:p w:rsidR="008D15D5" w:rsidRPr="008D15D5" w:rsidRDefault="008D15D5" w:rsidP="008D15D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8D15D5" w:rsidRPr="008D15D5" w:rsidRDefault="008D15D5" w:rsidP="008D15D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Appr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. 3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classes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will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be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devoted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to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understanding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of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Brexit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process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focusing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on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citizens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’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rights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. The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Withdrawal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Agreement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and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its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underlying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ideas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will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be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examined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in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detail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.  </w:t>
      </w:r>
    </w:p>
    <w:p w:rsidR="008D15D5" w:rsidRPr="008D15D5" w:rsidRDefault="008D15D5" w:rsidP="008D15D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8D15D5" w:rsidRPr="008D15D5" w:rsidRDefault="008D15D5" w:rsidP="008D15D5">
      <w:pPr>
        <w:spacing w:after="0" w:line="240" w:lineRule="auto"/>
        <w:jc w:val="both"/>
        <w:rPr>
          <w:rFonts w:ascii="Times New Roman" w:eastAsia="MS Mincho" w:hAnsi="Times New Roman" w:cs="Times New Roman"/>
          <w:b/>
          <w:smallCaps/>
          <w:sz w:val="24"/>
          <w:szCs w:val="24"/>
          <w:lang w:eastAsia="en-US"/>
        </w:rPr>
      </w:pPr>
    </w:p>
    <w:p w:rsidR="008D15D5" w:rsidRPr="008D15D5" w:rsidRDefault="008D15D5" w:rsidP="008D15D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en-US" w:eastAsia="en-US"/>
        </w:rPr>
      </w:pPr>
      <w:r w:rsidRPr="008D15D5">
        <w:rPr>
          <w:rFonts w:ascii="Times New Roman" w:eastAsia="MS Mincho" w:hAnsi="Times New Roman" w:cs="Times New Roman"/>
          <w:b/>
          <w:sz w:val="24"/>
          <w:szCs w:val="24"/>
          <w:lang w:val="en-US" w:eastAsia="en-US"/>
        </w:rPr>
        <w:t xml:space="preserve">Assessment: </w:t>
      </w:r>
    </w:p>
    <w:p w:rsidR="008D15D5" w:rsidRPr="008D15D5" w:rsidRDefault="008D15D5" w:rsidP="008D15D5">
      <w:pPr>
        <w:spacing w:after="0" w:line="240" w:lineRule="auto"/>
        <w:jc w:val="both"/>
        <w:rPr>
          <w:rFonts w:ascii="Times New Roman" w:eastAsia="MS Mincho" w:hAnsi="Times New Roman" w:cs="Times New Roman"/>
          <w:b/>
          <w:smallCaps/>
          <w:sz w:val="24"/>
          <w:szCs w:val="24"/>
          <w:lang w:eastAsia="en-US"/>
        </w:rPr>
      </w:pPr>
    </w:p>
    <w:p w:rsidR="008D15D5" w:rsidRPr="008D15D5" w:rsidRDefault="008D15D5" w:rsidP="008D15D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Lecture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participation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is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obligatory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Written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exam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appr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. 15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very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short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questions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),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active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participation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during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course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will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be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appreciated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and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taken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into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account.</w:t>
      </w:r>
    </w:p>
    <w:p w:rsidR="008D15D5" w:rsidRPr="008D15D5" w:rsidRDefault="008D15D5" w:rsidP="008D15D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8D15D5" w:rsidRPr="008D15D5" w:rsidRDefault="008D15D5" w:rsidP="008D15D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:rsidR="008D15D5" w:rsidRPr="008D15D5" w:rsidRDefault="008D15D5" w:rsidP="008D15D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:rsidR="008D15D5" w:rsidRPr="008D15D5" w:rsidRDefault="008D15D5" w:rsidP="008D15D5">
      <w:pPr>
        <w:spacing w:after="120" w:line="320" w:lineRule="exact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proofErr w:type="spellStart"/>
      <w:r w:rsidRPr="008D15D5"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>Materials</w:t>
      </w:r>
      <w:proofErr w:type="spellEnd"/>
    </w:p>
    <w:p w:rsidR="008D15D5" w:rsidRPr="008D15D5" w:rsidRDefault="008D15D5" w:rsidP="008D15D5">
      <w:pPr>
        <w:spacing w:after="0" w:line="240" w:lineRule="auto"/>
        <w:jc w:val="both"/>
        <w:rPr>
          <w:rFonts w:ascii="Times New Roman" w:eastAsia="MS Mincho" w:hAnsi="Times New Roman" w:cs="Times New Roman"/>
          <w:b/>
          <w:smallCaps/>
          <w:sz w:val="24"/>
          <w:szCs w:val="24"/>
          <w:lang w:eastAsia="en-US"/>
        </w:rPr>
      </w:pPr>
    </w:p>
    <w:p w:rsidR="008D15D5" w:rsidRPr="008D15D5" w:rsidRDefault="008D15D5" w:rsidP="008D15D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:rsidR="00BA4804" w:rsidRPr="00010EBF" w:rsidRDefault="008D15D5" w:rsidP="008D15D5">
      <w:pPr>
        <w:pBdr>
          <w:bottom w:val="single" w:sz="6" w:space="1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The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slides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of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lectures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and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uploaded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documents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during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course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.</w:t>
      </w:r>
      <w:r w:rsidRPr="008D15D5"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 xml:space="preserve"> </w:t>
      </w:r>
    </w:p>
    <w:sectPr w:rsidR="00BA4804" w:rsidRPr="00010EBF" w:rsidSect="00AD72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D55" w:rsidRDefault="00B93D55" w:rsidP="00B90E91">
      <w:pPr>
        <w:spacing w:after="0" w:line="240" w:lineRule="auto"/>
      </w:pPr>
      <w:r>
        <w:separator/>
      </w:r>
    </w:p>
  </w:endnote>
  <w:endnote w:type="continuationSeparator" w:id="0">
    <w:p w:rsidR="00B93D55" w:rsidRDefault="00B93D55" w:rsidP="00B9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D55" w:rsidRDefault="00B93D55" w:rsidP="00B90E91">
      <w:pPr>
        <w:spacing w:after="0" w:line="240" w:lineRule="auto"/>
      </w:pPr>
      <w:r>
        <w:separator/>
      </w:r>
    </w:p>
  </w:footnote>
  <w:footnote w:type="continuationSeparator" w:id="0">
    <w:p w:rsidR="00B93D55" w:rsidRDefault="00B93D55" w:rsidP="00B90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E91" w:rsidRDefault="00B90E91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F3E35D" wp14:editId="65665E12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31C51"/>
    <w:multiLevelType w:val="hybridMultilevel"/>
    <w:tmpl w:val="06C29F90"/>
    <w:lvl w:ilvl="0" w:tplc="73202C06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E2DB0"/>
    <w:multiLevelType w:val="hybridMultilevel"/>
    <w:tmpl w:val="04C2F60E"/>
    <w:lvl w:ilvl="0" w:tplc="040E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461372"/>
    <w:multiLevelType w:val="hybridMultilevel"/>
    <w:tmpl w:val="F0FC84A6"/>
    <w:lvl w:ilvl="0" w:tplc="73202C06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33DFB"/>
    <w:multiLevelType w:val="hybridMultilevel"/>
    <w:tmpl w:val="CC848060"/>
    <w:lvl w:ilvl="0" w:tplc="4A9A49A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45D2279"/>
    <w:multiLevelType w:val="hybridMultilevel"/>
    <w:tmpl w:val="0CB25078"/>
    <w:lvl w:ilvl="0" w:tplc="73202C06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4650E"/>
    <w:multiLevelType w:val="multilevel"/>
    <w:tmpl w:val="8BD011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Theme="minorEastAsia" w:hAnsi="Garamond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E13494"/>
    <w:multiLevelType w:val="multilevel"/>
    <w:tmpl w:val="97FC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0565A6"/>
    <w:multiLevelType w:val="hybridMultilevel"/>
    <w:tmpl w:val="EACC5622"/>
    <w:lvl w:ilvl="0" w:tplc="D0807DEA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3564A"/>
    <w:multiLevelType w:val="hybridMultilevel"/>
    <w:tmpl w:val="21B22CDE"/>
    <w:lvl w:ilvl="0" w:tplc="FEB4082E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D3"/>
    <w:rsid w:val="00002D60"/>
    <w:rsid w:val="0000414D"/>
    <w:rsid w:val="00010EBF"/>
    <w:rsid w:val="00020CCF"/>
    <w:rsid w:val="00024632"/>
    <w:rsid w:val="00044877"/>
    <w:rsid w:val="00051909"/>
    <w:rsid w:val="00175843"/>
    <w:rsid w:val="00196093"/>
    <w:rsid w:val="001A3AAD"/>
    <w:rsid w:val="001C6628"/>
    <w:rsid w:val="0039313D"/>
    <w:rsid w:val="00414807"/>
    <w:rsid w:val="00432419"/>
    <w:rsid w:val="004724A9"/>
    <w:rsid w:val="004B7EFC"/>
    <w:rsid w:val="004C4B0F"/>
    <w:rsid w:val="004F4CCE"/>
    <w:rsid w:val="00554162"/>
    <w:rsid w:val="00580AB3"/>
    <w:rsid w:val="00582DE0"/>
    <w:rsid w:val="00652E5A"/>
    <w:rsid w:val="0066628A"/>
    <w:rsid w:val="0068112F"/>
    <w:rsid w:val="00752001"/>
    <w:rsid w:val="00760A4D"/>
    <w:rsid w:val="00771169"/>
    <w:rsid w:val="007723D3"/>
    <w:rsid w:val="00774691"/>
    <w:rsid w:val="007B3B79"/>
    <w:rsid w:val="00886513"/>
    <w:rsid w:val="0089660E"/>
    <w:rsid w:val="008B716E"/>
    <w:rsid w:val="008D15D5"/>
    <w:rsid w:val="009135AA"/>
    <w:rsid w:val="009C64EF"/>
    <w:rsid w:val="00AD72F6"/>
    <w:rsid w:val="00B66A3B"/>
    <w:rsid w:val="00B90E91"/>
    <w:rsid w:val="00B93D55"/>
    <w:rsid w:val="00B94F49"/>
    <w:rsid w:val="00BA4804"/>
    <w:rsid w:val="00D11979"/>
    <w:rsid w:val="00D40944"/>
    <w:rsid w:val="00E45B32"/>
    <w:rsid w:val="00E46250"/>
    <w:rsid w:val="00E46FD1"/>
    <w:rsid w:val="00E6152D"/>
    <w:rsid w:val="00F14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94CCE-681B-4EC1-9BE4-13EC0378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660E"/>
    <w:rPr>
      <w:rFonts w:eastAsiaTheme="minorEastAsia"/>
      <w:lang w:eastAsia="hu-HU"/>
    </w:rPr>
  </w:style>
  <w:style w:type="paragraph" w:styleId="Cmsor3">
    <w:name w:val="heading 3"/>
    <w:basedOn w:val="Norml"/>
    <w:link w:val="Cmsor3Char"/>
    <w:uiPriority w:val="9"/>
    <w:qFormat/>
    <w:rsid w:val="00044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966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04487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Listaszerbekezds">
    <w:name w:val="List Paragraph"/>
    <w:basedOn w:val="Norml"/>
    <w:uiPriority w:val="34"/>
    <w:qFormat/>
    <w:rsid w:val="0004487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B7EFC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91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B90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0E91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B90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0E91"/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8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llernelukacs.eva@ajk.el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Stépán Zsófia</dc:creator>
  <cp:lastModifiedBy>Udovecz Ákos</cp:lastModifiedBy>
  <cp:revision>2</cp:revision>
  <dcterms:created xsi:type="dcterms:W3CDTF">2020-11-20T11:47:00Z</dcterms:created>
  <dcterms:modified xsi:type="dcterms:W3CDTF">2020-11-20T11:47:00Z</dcterms:modified>
</cp:coreProperties>
</file>