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E9F" w:rsidRDefault="006A3E9F" w:rsidP="0093128C">
      <w:pPr>
        <w:pStyle w:val="Nincstrkz"/>
        <w:jc w:val="both"/>
        <w:rPr>
          <w:rFonts w:ascii="Times New Roman" w:hAnsi="Times New Roman" w:cs="Times New Roman"/>
          <w:b/>
          <w:sz w:val="24"/>
          <w:szCs w:val="24"/>
          <w:lang w:val="en-GB"/>
        </w:rPr>
      </w:pPr>
    </w:p>
    <w:p w:rsidR="006A3E9F" w:rsidRDefault="006A3E9F" w:rsidP="0093128C">
      <w:pPr>
        <w:pStyle w:val="Nincstrkz"/>
        <w:jc w:val="both"/>
        <w:rPr>
          <w:rFonts w:ascii="Times New Roman" w:hAnsi="Times New Roman" w:cs="Times New Roman"/>
          <w:b/>
          <w:sz w:val="24"/>
          <w:szCs w:val="24"/>
          <w:lang w:val="en-GB"/>
        </w:rPr>
      </w:pPr>
    </w:p>
    <w:p w:rsidR="006A3E9F" w:rsidRDefault="006A3E9F" w:rsidP="0093128C">
      <w:pPr>
        <w:pStyle w:val="Nincstrkz"/>
        <w:jc w:val="both"/>
        <w:rPr>
          <w:rFonts w:ascii="Times New Roman" w:hAnsi="Times New Roman" w:cs="Times New Roman"/>
          <w:b/>
          <w:sz w:val="24"/>
          <w:szCs w:val="24"/>
          <w:lang w:val="en-GB"/>
        </w:rPr>
      </w:pPr>
    </w:p>
    <w:p w:rsidR="00575FBE" w:rsidRPr="00575FBE" w:rsidRDefault="00A054C2" w:rsidP="00575FBE">
      <w:pPr>
        <w:spacing w:before="100" w:beforeAutospacing="1" w:after="100" w:afterAutospacing="1"/>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European </w:t>
      </w:r>
      <w:proofErr w:type="spellStart"/>
      <w:r>
        <w:rPr>
          <w:rFonts w:ascii="Times New Roman" w:hAnsi="Times New Roman" w:cs="Times New Roman"/>
          <w:b/>
          <w:sz w:val="28"/>
          <w:szCs w:val="28"/>
          <w:u w:val="single"/>
        </w:rPr>
        <w:t>Private</w:t>
      </w:r>
      <w:proofErr w:type="spellEnd"/>
      <w:r>
        <w:rPr>
          <w:rFonts w:ascii="Times New Roman" w:hAnsi="Times New Roman" w:cs="Times New Roman"/>
          <w:b/>
          <w:sz w:val="28"/>
          <w:szCs w:val="28"/>
          <w:u w:val="single"/>
        </w:rPr>
        <w:t xml:space="preserve"> Law</w:t>
      </w:r>
    </w:p>
    <w:p w:rsidR="00556081" w:rsidRDefault="000E6630" w:rsidP="000E6630">
      <w:pPr>
        <w:autoSpaceDE w:val="0"/>
        <w:autoSpaceDN w:val="0"/>
        <w:adjustRightInd w:val="0"/>
        <w:rPr>
          <w:rFonts w:ascii="Times New Roman" w:eastAsia="MS Mincho" w:hAnsi="Times New Roman" w:cs="Times New Roman"/>
          <w:b/>
          <w:bCs/>
          <w:color w:val="000000"/>
          <w:sz w:val="24"/>
          <w:szCs w:val="24"/>
        </w:rPr>
      </w:pPr>
      <w:proofErr w:type="spellStart"/>
      <w:r w:rsidRPr="00462CEF">
        <w:rPr>
          <w:rFonts w:ascii="Times New Roman" w:eastAsia="MS Mincho" w:hAnsi="Times New Roman" w:cs="Times New Roman"/>
          <w:b/>
          <w:color w:val="000000"/>
          <w:sz w:val="24"/>
          <w:szCs w:val="24"/>
        </w:rPr>
        <w:t>Lecturer</w:t>
      </w:r>
      <w:proofErr w:type="spellEnd"/>
      <w:r w:rsidRPr="000E6630">
        <w:rPr>
          <w:rFonts w:ascii="Times New Roman" w:eastAsia="MS Mincho" w:hAnsi="Times New Roman" w:cs="Times New Roman"/>
          <w:color w:val="000000"/>
          <w:sz w:val="24"/>
          <w:szCs w:val="24"/>
        </w:rPr>
        <w:t xml:space="preserve">: </w:t>
      </w:r>
      <w:r w:rsidRPr="00462CEF">
        <w:rPr>
          <w:rFonts w:ascii="Times New Roman" w:eastAsia="MS Mincho" w:hAnsi="Times New Roman" w:cs="Times New Roman"/>
          <w:bCs/>
          <w:color w:val="000000"/>
          <w:sz w:val="24"/>
          <w:szCs w:val="24"/>
        </w:rPr>
        <w:t>Prof. Attila MENYHÁRD</w:t>
      </w:r>
      <w:r w:rsidRPr="000E6630">
        <w:rPr>
          <w:rFonts w:ascii="Times New Roman" w:eastAsia="MS Mincho" w:hAnsi="Times New Roman" w:cs="Times New Roman"/>
          <w:b/>
          <w:bCs/>
          <w:color w:val="000000"/>
          <w:sz w:val="24"/>
          <w:szCs w:val="24"/>
        </w:rPr>
        <w:t xml:space="preserve"> </w:t>
      </w:r>
    </w:p>
    <w:p w:rsidR="000E6630" w:rsidRPr="000E6630" w:rsidRDefault="000E6630" w:rsidP="000E6630">
      <w:pPr>
        <w:autoSpaceDE w:val="0"/>
        <w:autoSpaceDN w:val="0"/>
        <w:adjustRightInd w:val="0"/>
        <w:rPr>
          <w:rFonts w:ascii="Times New Roman" w:eastAsia="MS Mincho" w:hAnsi="Times New Roman" w:cs="Times New Roman"/>
          <w:b/>
          <w:bCs/>
          <w:color w:val="000000"/>
          <w:sz w:val="24"/>
          <w:szCs w:val="24"/>
        </w:rPr>
      </w:pPr>
      <w:proofErr w:type="spellStart"/>
      <w:r w:rsidRPr="000E6630">
        <w:rPr>
          <w:rFonts w:ascii="Times New Roman" w:eastAsia="MS Mincho" w:hAnsi="Times New Roman" w:cs="Times New Roman"/>
          <w:bCs/>
          <w:color w:val="000000"/>
          <w:sz w:val="24"/>
          <w:szCs w:val="24"/>
        </w:rPr>
        <w:t>Chair</w:t>
      </w:r>
      <w:proofErr w:type="spellEnd"/>
      <w:r w:rsidRPr="000E6630">
        <w:rPr>
          <w:rFonts w:ascii="Times New Roman" w:eastAsia="MS Mincho" w:hAnsi="Times New Roman" w:cs="Times New Roman"/>
          <w:bCs/>
          <w:color w:val="000000"/>
          <w:sz w:val="24"/>
          <w:szCs w:val="24"/>
        </w:rPr>
        <w:t xml:space="preserve"> Professor </w:t>
      </w:r>
      <w:r>
        <w:rPr>
          <w:rFonts w:ascii="Times New Roman" w:eastAsia="MS Mincho" w:hAnsi="Times New Roman" w:cs="Times New Roman"/>
          <w:bCs/>
          <w:color w:val="000000"/>
          <w:sz w:val="24"/>
          <w:szCs w:val="24"/>
        </w:rPr>
        <w:t>(</w:t>
      </w:r>
      <w:r w:rsidRPr="000E6630">
        <w:rPr>
          <w:rFonts w:ascii="Times New Roman" w:eastAsia="MS Mincho" w:hAnsi="Times New Roman" w:cs="Times New Roman"/>
          <w:bCs/>
          <w:color w:val="000000"/>
          <w:sz w:val="24"/>
          <w:szCs w:val="24"/>
        </w:rPr>
        <w:t>Department of Civil Law</w:t>
      </w:r>
      <w:r>
        <w:rPr>
          <w:rFonts w:ascii="Times New Roman" w:eastAsia="MS Mincho" w:hAnsi="Times New Roman" w:cs="Times New Roman"/>
          <w:bCs/>
          <w:color w:val="000000"/>
          <w:sz w:val="24"/>
          <w:szCs w:val="24"/>
        </w:rPr>
        <w:t>)</w:t>
      </w:r>
      <w:r w:rsidRPr="000E6630">
        <w:rPr>
          <w:rFonts w:ascii="Times New Roman" w:eastAsia="MS Mincho" w:hAnsi="Times New Roman" w:cs="Times New Roman"/>
          <w:b/>
          <w:bCs/>
          <w:color w:val="000000"/>
          <w:sz w:val="24"/>
          <w:szCs w:val="24"/>
        </w:rPr>
        <w:t xml:space="preserve"> </w:t>
      </w:r>
    </w:p>
    <w:p w:rsidR="000E6630" w:rsidRDefault="000E6630" w:rsidP="000E6630">
      <w:pPr>
        <w:autoSpaceDE w:val="0"/>
        <w:autoSpaceDN w:val="0"/>
        <w:adjustRightInd w:val="0"/>
        <w:rPr>
          <w:rStyle w:val="Hiperhivatkozs"/>
          <w:rFonts w:ascii="Times New Roman" w:eastAsia="MS Mincho" w:hAnsi="Times New Roman" w:cs="Times New Roman"/>
          <w:bCs/>
          <w:sz w:val="24"/>
          <w:szCs w:val="24"/>
        </w:rPr>
      </w:pPr>
      <w:r w:rsidRPr="000E6630">
        <w:rPr>
          <w:rFonts w:ascii="Times New Roman" w:eastAsia="MS Mincho" w:hAnsi="Times New Roman" w:cs="Times New Roman"/>
          <w:b/>
          <w:bCs/>
          <w:color w:val="000000"/>
          <w:sz w:val="24"/>
          <w:szCs w:val="24"/>
        </w:rPr>
        <w:t xml:space="preserve"> </w:t>
      </w:r>
      <w:proofErr w:type="gramStart"/>
      <w:r w:rsidRPr="000E6630">
        <w:rPr>
          <w:rFonts w:ascii="Times New Roman" w:eastAsia="MS Mincho" w:hAnsi="Times New Roman" w:cs="Times New Roman"/>
          <w:bCs/>
          <w:color w:val="000000"/>
          <w:sz w:val="24"/>
          <w:szCs w:val="24"/>
        </w:rPr>
        <w:t>e-mail</w:t>
      </w:r>
      <w:proofErr w:type="gramEnd"/>
      <w:r w:rsidRPr="000E6630">
        <w:rPr>
          <w:rFonts w:ascii="Times New Roman" w:eastAsia="MS Mincho" w:hAnsi="Times New Roman" w:cs="Times New Roman"/>
          <w:bCs/>
          <w:color w:val="000000"/>
          <w:sz w:val="24"/>
          <w:szCs w:val="24"/>
        </w:rPr>
        <w:t xml:space="preserve">: </w:t>
      </w:r>
      <w:hyperlink r:id="rId8" w:history="1">
        <w:r w:rsidRPr="000E6630">
          <w:rPr>
            <w:rStyle w:val="Hiperhivatkozs"/>
            <w:rFonts w:ascii="Times New Roman" w:eastAsia="MS Mincho" w:hAnsi="Times New Roman" w:cs="Times New Roman"/>
            <w:bCs/>
            <w:sz w:val="24"/>
            <w:szCs w:val="24"/>
          </w:rPr>
          <w:t>menyhard@ajk.elte.hu</w:t>
        </w:r>
      </w:hyperlink>
    </w:p>
    <w:p w:rsidR="001A15BC" w:rsidRPr="001A15BC" w:rsidRDefault="001A15BC" w:rsidP="001A15BC">
      <w:pPr>
        <w:jc w:val="both"/>
        <w:rPr>
          <w:rFonts w:ascii="Times New Roman" w:eastAsia="Times New Roman" w:hAnsi="Times New Roman" w:cs="Times New Roman"/>
          <w:color w:val="000000"/>
          <w:sz w:val="24"/>
          <w:szCs w:val="24"/>
          <w:lang w:val="en-GB" w:eastAsia="hu-HU"/>
        </w:rPr>
      </w:pPr>
      <w:r w:rsidRPr="001A15BC">
        <w:rPr>
          <w:rFonts w:ascii="Times New Roman" w:eastAsia="Times New Roman" w:hAnsi="Times New Roman" w:cs="Times New Roman"/>
          <w:color w:val="000000"/>
          <w:sz w:val="24"/>
          <w:szCs w:val="24"/>
          <w:lang w:val="en-GB" w:eastAsia="hu-HU"/>
        </w:rPr>
        <w:t xml:space="preserve">The target of the course is analysing the law of the European Union, including legislative products as well as court practice of the CJEU from the point of view of structural issues of private law. We analyse fundamental problems rather than addressing the details of specific legislation. The analysis is put in a comparative context where the main goal is understanding the development of the relevant parts of private law. This shall result in a deeper understanding the European law. </w:t>
      </w:r>
    </w:p>
    <w:p w:rsidR="001A15BC" w:rsidRPr="001A15BC" w:rsidRDefault="001A15BC" w:rsidP="001A15BC">
      <w:pPr>
        <w:jc w:val="both"/>
        <w:rPr>
          <w:rFonts w:ascii="Times New Roman" w:eastAsia="Times New Roman" w:hAnsi="Times New Roman" w:cs="Times New Roman"/>
          <w:color w:val="000000"/>
          <w:sz w:val="24"/>
          <w:szCs w:val="24"/>
          <w:lang w:val="en-GB" w:eastAsia="hu-HU"/>
        </w:rPr>
      </w:pPr>
      <w:r w:rsidRPr="001A15BC">
        <w:rPr>
          <w:rFonts w:ascii="Times New Roman" w:eastAsia="Times New Roman" w:hAnsi="Times New Roman" w:cs="Times New Roman"/>
          <w:color w:val="000000"/>
          <w:sz w:val="24"/>
          <w:szCs w:val="24"/>
          <w:lang w:val="en-GB" w:eastAsia="hu-HU"/>
        </w:rPr>
        <w:t>The topics to be addressed are the followings:</w:t>
      </w:r>
    </w:p>
    <w:p w:rsidR="001A15BC" w:rsidRPr="001A15BC" w:rsidRDefault="001A15BC" w:rsidP="001A15BC">
      <w:pPr>
        <w:jc w:val="both"/>
        <w:rPr>
          <w:rFonts w:ascii="Times New Roman" w:eastAsia="Times New Roman" w:hAnsi="Times New Roman" w:cs="Times New Roman"/>
          <w:color w:val="000000"/>
          <w:sz w:val="24"/>
          <w:szCs w:val="24"/>
          <w:lang w:val="en-GB" w:eastAsia="hu-HU"/>
        </w:rPr>
      </w:pPr>
      <w:r w:rsidRPr="001A15BC">
        <w:rPr>
          <w:rFonts w:ascii="Times New Roman" w:eastAsia="Times New Roman" w:hAnsi="Times New Roman" w:cs="Times New Roman"/>
          <w:color w:val="000000"/>
          <w:sz w:val="24"/>
          <w:szCs w:val="24"/>
          <w:lang w:val="en-GB" w:eastAsia="hu-HU"/>
        </w:rPr>
        <w:t>1. Horizontal vs vertical effect of EU law</w:t>
      </w:r>
    </w:p>
    <w:p w:rsidR="001A15BC" w:rsidRPr="001A15BC" w:rsidRDefault="001A15BC" w:rsidP="001A15BC">
      <w:pPr>
        <w:jc w:val="both"/>
        <w:rPr>
          <w:rFonts w:ascii="Times New Roman" w:eastAsia="Times New Roman" w:hAnsi="Times New Roman" w:cs="Times New Roman"/>
          <w:color w:val="000000"/>
          <w:sz w:val="24"/>
          <w:szCs w:val="24"/>
          <w:lang w:val="en-GB" w:eastAsia="hu-HU"/>
        </w:rPr>
      </w:pPr>
      <w:r w:rsidRPr="001A15BC">
        <w:rPr>
          <w:rFonts w:ascii="Times New Roman" w:eastAsia="Times New Roman" w:hAnsi="Times New Roman" w:cs="Times New Roman"/>
          <w:color w:val="000000"/>
          <w:sz w:val="24"/>
          <w:szCs w:val="24"/>
          <w:lang w:val="en-GB" w:eastAsia="hu-HU"/>
        </w:rPr>
        <w:t>2. Anti-Discrimination</w:t>
      </w:r>
    </w:p>
    <w:p w:rsidR="001A15BC" w:rsidRPr="001A15BC" w:rsidRDefault="001A15BC" w:rsidP="001A15BC">
      <w:pPr>
        <w:jc w:val="both"/>
        <w:rPr>
          <w:rFonts w:ascii="Times New Roman" w:eastAsia="Times New Roman" w:hAnsi="Times New Roman" w:cs="Times New Roman"/>
          <w:color w:val="000000"/>
          <w:sz w:val="24"/>
          <w:szCs w:val="24"/>
          <w:lang w:val="en-GB" w:eastAsia="hu-HU"/>
        </w:rPr>
      </w:pPr>
      <w:r w:rsidRPr="001A15BC">
        <w:rPr>
          <w:rFonts w:ascii="Times New Roman" w:eastAsia="Times New Roman" w:hAnsi="Times New Roman" w:cs="Times New Roman"/>
          <w:color w:val="000000"/>
          <w:sz w:val="24"/>
          <w:szCs w:val="24"/>
          <w:lang w:val="en-GB" w:eastAsia="hu-HU"/>
        </w:rPr>
        <w:t>3. Private law consequences of violation of competition law (invalidity of contracts, damages)</w:t>
      </w:r>
    </w:p>
    <w:p w:rsidR="001A15BC" w:rsidRPr="001A15BC" w:rsidRDefault="001A15BC" w:rsidP="001A15BC">
      <w:pPr>
        <w:jc w:val="both"/>
        <w:rPr>
          <w:rFonts w:ascii="Times New Roman" w:eastAsia="Times New Roman" w:hAnsi="Times New Roman" w:cs="Times New Roman"/>
          <w:color w:val="000000"/>
          <w:sz w:val="24"/>
          <w:szCs w:val="24"/>
          <w:lang w:val="en-GB" w:eastAsia="hu-HU"/>
        </w:rPr>
      </w:pPr>
      <w:r w:rsidRPr="001A15BC">
        <w:rPr>
          <w:rFonts w:ascii="Times New Roman" w:eastAsia="Times New Roman" w:hAnsi="Times New Roman" w:cs="Times New Roman"/>
          <w:color w:val="000000"/>
          <w:sz w:val="24"/>
          <w:szCs w:val="24"/>
          <w:lang w:val="en-GB" w:eastAsia="hu-HU"/>
        </w:rPr>
        <w:t>4. Standard contract terms and consumer protection</w:t>
      </w:r>
    </w:p>
    <w:p w:rsidR="001A15BC" w:rsidRPr="001A15BC" w:rsidRDefault="001A15BC" w:rsidP="001A15BC">
      <w:pPr>
        <w:jc w:val="both"/>
        <w:rPr>
          <w:rFonts w:ascii="Times New Roman" w:eastAsia="Times New Roman" w:hAnsi="Times New Roman" w:cs="Times New Roman"/>
          <w:color w:val="000000"/>
          <w:sz w:val="24"/>
          <w:szCs w:val="24"/>
          <w:lang w:val="en-GB" w:eastAsia="hu-HU"/>
        </w:rPr>
      </w:pPr>
      <w:r w:rsidRPr="001A15BC">
        <w:rPr>
          <w:rFonts w:ascii="Times New Roman" w:eastAsia="Times New Roman" w:hAnsi="Times New Roman" w:cs="Times New Roman"/>
          <w:color w:val="000000"/>
          <w:sz w:val="24"/>
          <w:szCs w:val="24"/>
          <w:lang w:val="en-GB" w:eastAsia="hu-HU"/>
        </w:rPr>
        <w:t>5. Product liability</w:t>
      </w:r>
    </w:p>
    <w:p w:rsidR="001A15BC" w:rsidRPr="001A15BC" w:rsidRDefault="001A15BC" w:rsidP="001A15BC">
      <w:pPr>
        <w:jc w:val="both"/>
        <w:rPr>
          <w:rFonts w:ascii="Times New Roman" w:eastAsia="Times New Roman" w:hAnsi="Times New Roman" w:cs="Times New Roman"/>
          <w:color w:val="000000"/>
          <w:sz w:val="24"/>
          <w:szCs w:val="24"/>
          <w:lang w:val="en-GB" w:eastAsia="hu-HU"/>
        </w:rPr>
      </w:pPr>
      <w:r w:rsidRPr="001A15BC">
        <w:rPr>
          <w:rFonts w:ascii="Times New Roman" w:eastAsia="Times New Roman" w:hAnsi="Times New Roman" w:cs="Times New Roman"/>
          <w:color w:val="000000"/>
          <w:sz w:val="24"/>
          <w:szCs w:val="24"/>
          <w:lang w:val="en-GB" w:eastAsia="hu-HU"/>
        </w:rPr>
        <w:t>6. General principles of EU private law (unjust enrichment, abuse of rights) </w:t>
      </w:r>
    </w:p>
    <w:p w:rsidR="001A15BC" w:rsidRPr="001A15BC" w:rsidRDefault="001A15BC" w:rsidP="001A15BC">
      <w:pPr>
        <w:jc w:val="both"/>
        <w:rPr>
          <w:rFonts w:ascii="Times New Roman" w:eastAsia="Times New Roman" w:hAnsi="Times New Roman" w:cs="Times New Roman"/>
          <w:color w:val="000000"/>
          <w:sz w:val="24"/>
          <w:szCs w:val="24"/>
          <w:lang w:val="en-GB" w:eastAsia="hu-HU"/>
        </w:rPr>
      </w:pPr>
      <w:r w:rsidRPr="001A15BC">
        <w:rPr>
          <w:rFonts w:ascii="Times New Roman" w:eastAsia="Times New Roman" w:hAnsi="Times New Roman" w:cs="Times New Roman"/>
          <w:color w:val="000000"/>
          <w:sz w:val="24"/>
          <w:szCs w:val="24"/>
          <w:lang w:val="en-GB" w:eastAsia="hu-HU"/>
        </w:rPr>
        <w:t>7. State liability </w:t>
      </w:r>
    </w:p>
    <w:p w:rsidR="001A15BC" w:rsidRPr="001A15BC" w:rsidRDefault="001A15BC" w:rsidP="001A15BC">
      <w:pPr>
        <w:jc w:val="both"/>
        <w:rPr>
          <w:rFonts w:ascii="Times New Roman" w:eastAsia="Times New Roman" w:hAnsi="Times New Roman" w:cs="Times New Roman"/>
          <w:color w:val="000000"/>
          <w:sz w:val="24"/>
          <w:szCs w:val="24"/>
          <w:lang w:val="en-GB" w:eastAsia="hu-HU"/>
        </w:rPr>
      </w:pPr>
      <w:r w:rsidRPr="001A15BC">
        <w:rPr>
          <w:rFonts w:ascii="Times New Roman" w:eastAsia="Times New Roman" w:hAnsi="Times New Roman" w:cs="Times New Roman"/>
          <w:color w:val="000000"/>
          <w:sz w:val="24"/>
          <w:szCs w:val="24"/>
          <w:lang w:val="en-GB" w:eastAsia="hu-HU"/>
        </w:rPr>
        <w:t>8. Artificial Intelligence, biotechnology and EU law</w:t>
      </w:r>
    </w:p>
    <w:p w:rsidR="001A15BC" w:rsidRPr="001A15BC" w:rsidRDefault="001A15BC" w:rsidP="001A15BC">
      <w:pPr>
        <w:jc w:val="both"/>
        <w:rPr>
          <w:rFonts w:ascii="Times New Roman" w:eastAsia="Times New Roman" w:hAnsi="Times New Roman" w:cs="Times New Roman"/>
          <w:color w:val="000000"/>
          <w:sz w:val="24"/>
          <w:szCs w:val="24"/>
          <w:lang w:val="en-GB" w:eastAsia="hu-HU"/>
        </w:rPr>
      </w:pPr>
      <w:r w:rsidRPr="001A15BC">
        <w:rPr>
          <w:rFonts w:ascii="Times New Roman" w:eastAsia="Times New Roman" w:hAnsi="Times New Roman" w:cs="Times New Roman"/>
          <w:color w:val="000000"/>
          <w:sz w:val="24"/>
          <w:szCs w:val="24"/>
          <w:lang w:val="en-GB" w:eastAsia="hu-HU"/>
        </w:rPr>
        <w:t xml:space="preserve">9. Unification of private law, soft law instruments and indirect </w:t>
      </w:r>
      <w:proofErr w:type="spellStart"/>
      <w:r w:rsidRPr="001A15BC">
        <w:rPr>
          <w:rFonts w:ascii="Times New Roman" w:eastAsia="Times New Roman" w:hAnsi="Times New Roman" w:cs="Times New Roman"/>
          <w:color w:val="000000"/>
          <w:sz w:val="24"/>
          <w:szCs w:val="24"/>
          <w:lang w:val="en-GB" w:eastAsia="hu-HU"/>
        </w:rPr>
        <w:t>convergencies</w:t>
      </w:r>
      <w:proofErr w:type="spellEnd"/>
      <w:r w:rsidRPr="001A15BC">
        <w:rPr>
          <w:rFonts w:ascii="Times New Roman" w:eastAsia="Times New Roman" w:hAnsi="Times New Roman" w:cs="Times New Roman"/>
          <w:color w:val="000000"/>
          <w:sz w:val="24"/>
          <w:szCs w:val="24"/>
          <w:lang w:val="en-GB" w:eastAsia="hu-HU"/>
        </w:rPr>
        <w:t xml:space="preserve"> in court practice</w:t>
      </w:r>
    </w:p>
    <w:p w:rsidR="001A15BC" w:rsidRPr="001A15BC" w:rsidRDefault="001A15BC" w:rsidP="001A15BC">
      <w:pPr>
        <w:jc w:val="both"/>
        <w:rPr>
          <w:rFonts w:ascii="Times New Roman" w:eastAsia="Times New Roman" w:hAnsi="Times New Roman" w:cs="Times New Roman"/>
          <w:color w:val="000000"/>
          <w:sz w:val="24"/>
          <w:szCs w:val="24"/>
          <w:lang w:val="en-GB" w:eastAsia="hu-HU"/>
        </w:rPr>
      </w:pPr>
      <w:r w:rsidRPr="001A15BC">
        <w:rPr>
          <w:rFonts w:ascii="Times New Roman" w:eastAsia="Times New Roman" w:hAnsi="Times New Roman" w:cs="Times New Roman"/>
          <w:color w:val="000000"/>
          <w:sz w:val="24"/>
          <w:szCs w:val="24"/>
          <w:lang w:val="en-GB" w:eastAsia="hu-HU"/>
        </w:rPr>
        <w:t>10. The fundamental freedoms and their consequences in private law</w:t>
      </w:r>
    </w:p>
    <w:p w:rsidR="001A15BC" w:rsidRDefault="001A15BC" w:rsidP="001A15BC">
      <w:pPr>
        <w:jc w:val="both"/>
        <w:rPr>
          <w:rFonts w:ascii="Times New Roman" w:eastAsia="Times New Roman" w:hAnsi="Times New Roman" w:cs="Times New Roman"/>
          <w:color w:val="000000"/>
          <w:sz w:val="24"/>
          <w:szCs w:val="24"/>
          <w:lang w:val="en-GB" w:eastAsia="hu-HU"/>
        </w:rPr>
      </w:pPr>
    </w:p>
    <w:p w:rsidR="001A15BC" w:rsidRPr="001A15BC" w:rsidRDefault="001A15BC" w:rsidP="001A15BC">
      <w:pPr>
        <w:jc w:val="both"/>
        <w:rPr>
          <w:rFonts w:ascii="Times New Roman" w:eastAsia="Times New Roman" w:hAnsi="Times New Roman" w:cs="Times New Roman"/>
          <w:b/>
          <w:color w:val="000000"/>
          <w:sz w:val="24"/>
          <w:szCs w:val="24"/>
          <w:lang w:val="en-GB" w:eastAsia="hu-HU"/>
        </w:rPr>
      </w:pPr>
      <w:r w:rsidRPr="001A15BC">
        <w:rPr>
          <w:rFonts w:ascii="Times New Roman" w:eastAsia="Times New Roman" w:hAnsi="Times New Roman" w:cs="Times New Roman"/>
          <w:b/>
          <w:color w:val="000000"/>
          <w:sz w:val="24"/>
          <w:szCs w:val="24"/>
          <w:lang w:val="en-GB" w:eastAsia="hu-HU"/>
        </w:rPr>
        <w:t>Suggested literature</w:t>
      </w:r>
    </w:p>
    <w:p w:rsidR="001A15BC" w:rsidRPr="001A15BC" w:rsidRDefault="001A15BC" w:rsidP="001A15BC">
      <w:pPr>
        <w:jc w:val="both"/>
        <w:rPr>
          <w:rFonts w:ascii="Times New Roman" w:eastAsia="Times New Roman" w:hAnsi="Times New Roman" w:cs="Times New Roman"/>
          <w:color w:val="000000"/>
          <w:sz w:val="24"/>
          <w:szCs w:val="24"/>
          <w:lang w:val="en-GB" w:eastAsia="hu-HU"/>
        </w:rPr>
      </w:pPr>
      <w:r w:rsidRPr="001A15BC">
        <w:rPr>
          <w:rFonts w:ascii="Times New Roman" w:eastAsia="Times New Roman" w:hAnsi="Times New Roman" w:cs="Times New Roman"/>
          <w:color w:val="000000"/>
          <w:sz w:val="24"/>
          <w:szCs w:val="24"/>
          <w:lang w:val="en-GB" w:eastAsia="hu-HU"/>
        </w:rPr>
        <w:t xml:space="preserve">A. </w:t>
      </w:r>
      <w:proofErr w:type="spellStart"/>
      <w:r w:rsidRPr="001A15BC">
        <w:rPr>
          <w:rFonts w:ascii="Times New Roman" w:eastAsia="Times New Roman" w:hAnsi="Times New Roman" w:cs="Times New Roman"/>
          <w:color w:val="000000"/>
          <w:sz w:val="24"/>
          <w:szCs w:val="24"/>
          <w:lang w:val="en-GB" w:eastAsia="hu-HU"/>
        </w:rPr>
        <w:t>Hartkamp</w:t>
      </w:r>
      <w:proofErr w:type="spellEnd"/>
      <w:r w:rsidRPr="001A15BC">
        <w:rPr>
          <w:rFonts w:ascii="Times New Roman" w:eastAsia="Times New Roman" w:hAnsi="Times New Roman" w:cs="Times New Roman"/>
          <w:color w:val="000000"/>
          <w:sz w:val="24"/>
          <w:szCs w:val="24"/>
          <w:lang w:val="en-GB" w:eastAsia="hu-HU"/>
        </w:rPr>
        <w:t xml:space="preserve"> / C. </w:t>
      </w:r>
      <w:proofErr w:type="spellStart"/>
      <w:r w:rsidRPr="001A15BC">
        <w:rPr>
          <w:rFonts w:ascii="Times New Roman" w:eastAsia="Times New Roman" w:hAnsi="Times New Roman" w:cs="Times New Roman"/>
          <w:color w:val="000000"/>
          <w:sz w:val="24"/>
          <w:szCs w:val="24"/>
          <w:lang w:val="en-GB" w:eastAsia="hu-HU"/>
        </w:rPr>
        <w:t>Sieburgh</w:t>
      </w:r>
      <w:proofErr w:type="spellEnd"/>
      <w:r w:rsidRPr="001A15BC">
        <w:rPr>
          <w:rFonts w:ascii="Times New Roman" w:eastAsia="Times New Roman" w:hAnsi="Times New Roman" w:cs="Times New Roman"/>
          <w:color w:val="000000"/>
          <w:sz w:val="24"/>
          <w:szCs w:val="24"/>
          <w:lang w:val="en-GB" w:eastAsia="hu-HU"/>
        </w:rPr>
        <w:t xml:space="preserve"> / W. </w:t>
      </w:r>
      <w:proofErr w:type="spellStart"/>
      <w:r w:rsidRPr="001A15BC">
        <w:rPr>
          <w:rFonts w:ascii="Times New Roman" w:eastAsia="Times New Roman" w:hAnsi="Times New Roman" w:cs="Times New Roman"/>
          <w:color w:val="000000"/>
          <w:sz w:val="24"/>
          <w:szCs w:val="24"/>
          <w:lang w:val="en-GB" w:eastAsia="hu-HU"/>
        </w:rPr>
        <w:t>Devroe</w:t>
      </w:r>
      <w:proofErr w:type="spellEnd"/>
      <w:r w:rsidRPr="001A15BC">
        <w:rPr>
          <w:rFonts w:ascii="Times New Roman" w:eastAsia="Times New Roman" w:hAnsi="Times New Roman" w:cs="Times New Roman"/>
          <w:color w:val="000000"/>
          <w:sz w:val="24"/>
          <w:szCs w:val="24"/>
          <w:lang w:val="en-GB" w:eastAsia="hu-HU"/>
        </w:rPr>
        <w:t xml:space="preserve">: Cases, Materials and Text on European Law and Private Law (Hart Publishing, 2017). Further relevant pieces of legislation and court practice will provided during the semester. </w:t>
      </w:r>
    </w:p>
    <w:p w:rsidR="001A15BC" w:rsidRPr="001A15BC" w:rsidRDefault="001A15BC" w:rsidP="001A15BC">
      <w:pPr>
        <w:pStyle w:val="xmsonormal"/>
        <w:jc w:val="both"/>
        <w:rPr>
          <w:b/>
        </w:rPr>
      </w:pPr>
      <w:proofErr w:type="spellStart"/>
      <w:r w:rsidRPr="001A15BC">
        <w:rPr>
          <w:b/>
        </w:rPr>
        <w:t>Assessment</w:t>
      </w:r>
      <w:proofErr w:type="spellEnd"/>
    </w:p>
    <w:p w:rsidR="001A15BC" w:rsidRPr="001A15BC" w:rsidRDefault="001A15BC" w:rsidP="001A15BC">
      <w:pPr>
        <w:pStyle w:val="xmsonormal"/>
        <w:jc w:val="both"/>
      </w:pPr>
      <w:r w:rsidRPr="001A15BC">
        <w:t> </w:t>
      </w:r>
    </w:p>
    <w:p w:rsidR="001A15BC" w:rsidRPr="001A15BC" w:rsidRDefault="001A15BC" w:rsidP="001A15BC">
      <w:pPr>
        <w:pStyle w:val="xmsonormal"/>
        <w:jc w:val="both"/>
      </w:pPr>
      <w:r w:rsidRPr="001A15BC">
        <w:t xml:space="preserve">Students </w:t>
      </w:r>
      <w:proofErr w:type="spellStart"/>
      <w:r w:rsidRPr="001A15BC">
        <w:t>are</w:t>
      </w:r>
      <w:proofErr w:type="spellEnd"/>
      <w:r w:rsidRPr="001A15BC">
        <w:t xml:space="preserve"> </w:t>
      </w:r>
      <w:proofErr w:type="spellStart"/>
      <w:r w:rsidRPr="001A15BC">
        <w:t>required</w:t>
      </w:r>
      <w:proofErr w:type="spellEnd"/>
      <w:r w:rsidRPr="001A15BC">
        <w:t xml:space="preserve"> </w:t>
      </w:r>
      <w:proofErr w:type="spellStart"/>
      <w:r w:rsidRPr="001A15BC">
        <w:t>to</w:t>
      </w:r>
      <w:proofErr w:type="spellEnd"/>
      <w:r w:rsidRPr="001A15BC">
        <w:t xml:space="preserve"> </w:t>
      </w:r>
      <w:proofErr w:type="spellStart"/>
      <w:r w:rsidRPr="001A15BC">
        <w:t>contribute</w:t>
      </w:r>
      <w:proofErr w:type="spellEnd"/>
      <w:r w:rsidRPr="001A15BC">
        <w:t xml:space="preserve"> </w:t>
      </w:r>
      <w:proofErr w:type="spellStart"/>
      <w:r w:rsidRPr="001A15BC">
        <w:t>to</w:t>
      </w:r>
      <w:proofErr w:type="spellEnd"/>
      <w:r w:rsidRPr="001A15BC">
        <w:t xml:space="preserve"> </w:t>
      </w:r>
      <w:proofErr w:type="spellStart"/>
      <w:r w:rsidRPr="001A15BC">
        <w:t>the</w:t>
      </w:r>
      <w:proofErr w:type="spellEnd"/>
      <w:r w:rsidRPr="001A15BC">
        <w:t xml:space="preserve"> </w:t>
      </w:r>
      <w:proofErr w:type="spellStart"/>
      <w:r w:rsidRPr="001A15BC">
        <w:t>course</w:t>
      </w:r>
      <w:proofErr w:type="spellEnd"/>
      <w:r w:rsidRPr="001A15BC">
        <w:t xml:space="preserve"> </w:t>
      </w:r>
      <w:proofErr w:type="spellStart"/>
      <w:r w:rsidRPr="001A15BC">
        <w:t>with</w:t>
      </w:r>
      <w:proofErr w:type="spellEnd"/>
      <w:r w:rsidRPr="001A15BC">
        <w:t xml:space="preserve"> an </w:t>
      </w:r>
      <w:proofErr w:type="spellStart"/>
      <w:r w:rsidRPr="001A15BC">
        <w:t>individual</w:t>
      </w:r>
      <w:proofErr w:type="spellEnd"/>
      <w:r w:rsidRPr="001A15BC">
        <w:t xml:space="preserve"> </w:t>
      </w:r>
      <w:proofErr w:type="spellStart"/>
      <w:r w:rsidRPr="001A15BC">
        <w:t>essay</w:t>
      </w:r>
      <w:proofErr w:type="spellEnd"/>
      <w:r w:rsidRPr="001A15BC">
        <w:t xml:space="preserve"> </w:t>
      </w:r>
      <w:proofErr w:type="spellStart"/>
      <w:r w:rsidRPr="001A15BC">
        <w:t>or</w:t>
      </w:r>
      <w:proofErr w:type="spellEnd"/>
      <w:r w:rsidRPr="001A15BC">
        <w:t xml:space="preserve"> </w:t>
      </w:r>
      <w:proofErr w:type="spellStart"/>
      <w:r w:rsidRPr="001A15BC">
        <w:t>presentation</w:t>
      </w:r>
      <w:proofErr w:type="spellEnd"/>
      <w:r w:rsidRPr="001A15BC">
        <w:t xml:space="preserve"> </w:t>
      </w:r>
      <w:proofErr w:type="spellStart"/>
      <w:r w:rsidRPr="001A15BC">
        <w:t>concerning</w:t>
      </w:r>
      <w:proofErr w:type="spellEnd"/>
      <w:r w:rsidRPr="001A15BC">
        <w:t xml:space="preserve"> an </w:t>
      </w:r>
      <w:proofErr w:type="spellStart"/>
      <w:r w:rsidRPr="001A15BC">
        <w:t>issue</w:t>
      </w:r>
      <w:proofErr w:type="spellEnd"/>
      <w:r w:rsidRPr="001A15BC">
        <w:t xml:space="preserve"> </w:t>
      </w:r>
      <w:proofErr w:type="spellStart"/>
      <w:r w:rsidRPr="001A15BC">
        <w:t>which</w:t>
      </w:r>
      <w:proofErr w:type="spellEnd"/>
      <w:r w:rsidRPr="001A15BC">
        <w:t xml:space="preserve"> is </w:t>
      </w:r>
      <w:proofErr w:type="spellStart"/>
      <w:r w:rsidRPr="001A15BC">
        <w:t>relevant</w:t>
      </w:r>
      <w:proofErr w:type="spellEnd"/>
      <w:r w:rsidRPr="001A15BC">
        <w:t xml:space="preserve"> </w:t>
      </w:r>
      <w:proofErr w:type="spellStart"/>
      <w:r w:rsidRPr="001A15BC">
        <w:t>from</w:t>
      </w:r>
      <w:proofErr w:type="spellEnd"/>
      <w:r w:rsidRPr="001A15BC">
        <w:t xml:space="preserve"> </w:t>
      </w:r>
      <w:proofErr w:type="spellStart"/>
      <w:r w:rsidRPr="001A15BC">
        <w:t>the</w:t>
      </w:r>
      <w:proofErr w:type="spellEnd"/>
      <w:r w:rsidRPr="001A15BC">
        <w:t xml:space="preserve"> </w:t>
      </w:r>
      <w:proofErr w:type="spellStart"/>
      <w:r w:rsidRPr="001A15BC">
        <w:t>point</w:t>
      </w:r>
      <w:proofErr w:type="spellEnd"/>
      <w:r w:rsidRPr="001A15BC">
        <w:t xml:space="preserve"> of </w:t>
      </w:r>
      <w:proofErr w:type="spellStart"/>
      <w:r w:rsidRPr="001A15BC">
        <w:t>view</w:t>
      </w:r>
      <w:proofErr w:type="spellEnd"/>
      <w:r w:rsidRPr="001A15BC">
        <w:t xml:space="preserve"> of </w:t>
      </w:r>
      <w:proofErr w:type="spellStart"/>
      <w:r w:rsidRPr="001A15BC">
        <w:t>the</w:t>
      </w:r>
      <w:proofErr w:type="spellEnd"/>
      <w:r w:rsidRPr="001A15BC">
        <w:t xml:space="preserve"> </w:t>
      </w:r>
      <w:proofErr w:type="spellStart"/>
      <w:r w:rsidRPr="001A15BC">
        <w:t>course</w:t>
      </w:r>
      <w:proofErr w:type="spellEnd"/>
      <w:r w:rsidRPr="001A15BC">
        <w:t xml:space="preserve">. </w:t>
      </w:r>
    </w:p>
    <w:p w:rsidR="001A15BC" w:rsidRDefault="001A15BC" w:rsidP="001A15BC">
      <w:pPr>
        <w:pStyle w:val="xmsonormal"/>
        <w:jc w:val="both"/>
      </w:pPr>
      <w:proofErr w:type="spellStart"/>
      <w:r w:rsidRPr="001A15BC">
        <w:t>This</w:t>
      </w:r>
      <w:proofErr w:type="spellEnd"/>
      <w:r w:rsidRPr="001A15BC">
        <w:t xml:space="preserve"> </w:t>
      </w:r>
      <w:proofErr w:type="spellStart"/>
      <w:r w:rsidRPr="001A15BC">
        <w:t>contribution</w:t>
      </w:r>
      <w:proofErr w:type="spellEnd"/>
      <w:r w:rsidRPr="001A15BC">
        <w:t xml:space="preserve"> </w:t>
      </w:r>
      <w:proofErr w:type="spellStart"/>
      <w:r w:rsidRPr="001A15BC">
        <w:t>as</w:t>
      </w:r>
      <w:proofErr w:type="spellEnd"/>
      <w:r w:rsidRPr="001A15BC">
        <w:t xml:space="preserve"> </w:t>
      </w:r>
      <w:proofErr w:type="spellStart"/>
      <w:r w:rsidRPr="001A15BC">
        <w:t>well</w:t>
      </w:r>
      <w:proofErr w:type="spellEnd"/>
      <w:r w:rsidRPr="001A15BC">
        <w:t xml:space="preserve"> </w:t>
      </w:r>
      <w:proofErr w:type="spellStart"/>
      <w:r w:rsidRPr="001A15BC">
        <w:t>as</w:t>
      </w:r>
      <w:proofErr w:type="spellEnd"/>
      <w:r w:rsidRPr="001A15BC">
        <w:t xml:space="preserve"> </w:t>
      </w:r>
      <w:proofErr w:type="spellStart"/>
      <w:r w:rsidRPr="001A15BC">
        <w:t>the</w:t>
      </w:r>
      <w:proofErr w:type="spellEnd"/>
      <w:r w:rsidRPr="001A15BC">
        <w:t xml:space="preserve"> </w:t>
      </w:r>
      <w:proofErr w:type="spellStart"/>
      <w:r w:rsidRPr="001A15BC">
        <w:t>contribution</w:t>
      </w:r>
      <w:proofErr w:type="spellEnd"/>
      <w:r w:rsidRPr="001A15BC">
        <w:t xml:space="preserve"> </w:t>
      </w:r>
      <w:proofErr w:type="spellStart"/>
      <w:r w:rsidRPr="001A15BC">
        <w:t>to</w:t>
      </w:r>
      <w:proofErr w:type="spellEnd"/>
      <w:r w:rsidRPr="001A15BC">
        <w:t xml:space="preserve"> </w:t>
      </w:r>
      <w:proofErr w:type="spellStart"/>
      <w:r w:rsidRPr="001A15BC">
        <w:t>the</w:t>
      </w:r>
      <w:proofErr w:type="spellEnd"/>
      <w:r w:rsidRPr="001A15BC">
        <w:t xml:space="preserve"> </w:t>
      </w:r>
      <w:proofErr w:type="spellStart"/>
      <w:r w:rsidRPr="001A15BC">
        <w:t>seminars</w:t>
      </w:r>
      <w:proofErr w:type="spellEnd"/>
      <w:r w:rsidRPr="001A15BC">
        <w:t xml:space="preserve"> </w:t>
      </w:r>
      <w:proofErr w:type="spellStart"/>
      <w:r w:rsidRPr="001A15BC">
        <w:t>will</w:t>
      </w:r>
      <w:proofErr w:type="spellEnd"/>
      <w:r w:rsidRPr="001A15BC">
        <w:t xml:space="preserve"> be </w:t>
      </w:r>
      <w:proofErr w:type="spellStart"/>
      <w:r w:rsidRPr="001A15BC">
        <w:t>the</w:t>
      </w:r>
      <w:proofErr w:type="spellEnd"/>
      <w:r w:rsidRPr="001A15BC">
        <w:t xml:space="preserve"> </w:t>
      </w:r>
      <w:proofErr w:type="spellStart"/>
      <w:r w:rsidRPr="001A15BC">
        <w:t>basis</w:t>
      </w:r>
      <w:proofErr w:type="spellEnd"/>
      <w:r w:rsidRPr="001A15BC">
        <w:t xml:space="preserve"> of </w:t>
      </w:r>
      <w:proofErr w:type="spellStart"/>
      <w:r w:rsidRPr="001A15BC">
        <w:t>evaluation</w:t>
      </w:r>
      <w:proofErr w:type="spellEnd"/>
      <w:r w:rsidRPr="001A15BC">
        <w:t xml:space="preserve"> of </w:t>
      </w:r>
      <w:proofErr w:type="spellStart"/>
      <w:r w:rsidRPr="001A15BC">
        <w:t>the</w:t>
      </w:r>
      <w:proofErr w:type="spellEnd"/>
      <w:r w:rsidRPr="001A15BC">
        <w:t xml:space="preserve"> </w:t>
      </w:r>
      <w:proofErr w:type="spellStart"/>
      <w:r w:rsidRPr="001A15BC">
        <w:t>participants</w:t>
      </w:r>
      <w:proofErr w:type="spellEnd"/>
      <w:r>
        <w:t>.</w:t>
      </w:r>
      <w:bookmarkStart w:id="0" w:name="_GoBack"/>
      <w:bookmarkEnd w:id="0"/>
      <w:r>
        <w:rPr>
          <w:rFonts w:ascii="Calibri" w:hAnsi="Calibri"/>
          <w:color w:val="1F497D"/>
          <w:sz w:val="22"/>
          <w:szCs w:val="22"/>
        </w:rPr>
        <w:t> </w:t>
      </w:r>
    </w:p>
    <w:p w:rsidR="00556081" w:rsidRPr="001A15BC" w:rsidRDefault="00556081" w:rsidP="000E6630">
      <w:pPr>
        <w:autoSpaceDE w:val="0"/>
        <w:autoSpaceDN w:val="0"/>
        <w:adjustRightInd w:val="0"/>
        <w:rPr>
          <w:rStyle w:val="Hiperhivatkozs"/>
          <w:rFonts w:ascii="Times New Roman" w:eastAsia="MS Mincho" w:hAnsi="Times New Roman" w:cs="Times New Roman"/>
          <w:bCs/>
          <w:sz w:val="24"/>
          <w:szCs w:val="24"/>
        </w:rPr>
      </w:pPr>
    </w:p>
    <w:sectPr w:rsidR="00556081" w:rsidRPr="001A15BC" w:rsidSect="00B9260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4BC" w:rsidRDefault="007674BC" w:rsidP="006A3E9F">
      <w:pPr>
        <w:spacing w:after="0" w:line="240" w:lineRule="auto"/>
      </w:pPr>
      <w:r>
        <w:separator/>
      </w:r>
    </w:p>
  </w:endnote>
  <w:endnote w:type="continuationSeparator" w:id="0">
    <w:p w:rsidR="007674BC" w:rsidRDefault="007674BC" w:rsidP="006A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4BC" w:rsidRDefault="007674BC" w:rsidP="006A3E9F">
      <w:pPr>
        <w:spacing w:after="0" w:line="240" w:lineRule="auto"/>
      </w:pPr>
      <w:r>
        <w:separator/>
      </w:r>
    </w:p>
  </w:footnote>
  <w:footnote w:type="continuationSeparator" w:id="0">
    <w:p w:rsidR="007674BC" w:rsidRDefault="007674BC" w:rsidP="006A3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E9F" w:rsidRDefault="006A3E9F">
    <w:pPr>
      <w:pStyle w:val="lfej"/>
    </w:pPr>
    <w:r>
      <w:rPr>
        <w:noProof/>
        <w:lang w:eastAsia="hu-HU"/>
      </w:rPr>
      <w:drawing>
        <wp:anchor distT="0" distB="0" distL="114300" distR="114300" simplePos="0" relativeHeight="251659264" behindDoc="1" locked="0" layoutInCell="1" allowOverlap="1" wp14:anchorId="0BF55AB7" wp14:editId="5EA5D7CD">
          <wp:simplePos x="0" y="0"/>
          <wp:positionH relativeFrom="column">
            <wp:posOffset>-585470</wp:posOffset>
          </wp:positionH>
          <wp:positionV relativeFrom="paragraph">
            <wp:posOffset>112395</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07514"/>
    <w:multiLevelType w:val="hybridMultilevel"/>
    <w:tmpl w:val="D164749A"/>
    <w:lvl w:ilvl="0" w:tplc="792AB0C4">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0B5700B"/>
    <w:multiLevelType w:val="hybridMultilevel"/>
    <w:tmpl w:val="4D36A89A"/>
    <w:lvl w:ilvl="0" w:tplc="D26864AA">
      <w:start w:val="1"/>
      <w:numFmt w:val="decimal"/>
      <w:lvlText w:val="(%1)"/>
      <w:lvlJc w:val="left"/>
      <w:pPr>
        <w:ind w:left="740" w:hanging="3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5D50959"/>
    <w:multiLevelType w:val="hybridMultilevel"/>
    <w:tmpl w:val="6ADE6806"/>
    <w:lvl w:ilvl="0" w:tplc="207ED400">
      <w:start w:val="1"/>
      <w:numFmt w:val="decimal"/>
      <w:lvlText w:val="%1."/>
      <w:lvlJc w:val="left"/>
      <w:pPr>
        <w:ind w:left="720" w:hanging="360"/>
      </w:pPr>
      <w:rPr>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15:restartNumberingAfterBreak="0">
    <w:nsid w:val="7EF972A1"/>
    <w:multiLevelType w:val="hybridMultilevel"/>
    <w:tmpl w:val="2B72223E"/>
    <w:lvl w:ilvl="0" w:tplc="A86474F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04"/>
    <w:rsid w:val="00031F56"/>
    <w:rsid w:val="0008349D"/>
    <w:rsid w:val="000E6630"/>
    <w:rsid w:val="00122B14"/>
    <w:rsid w:val="001241F1"/>
    <w:rsid w:val="00154A91"/>
    <w:rsid w:val="001A15BC"/>
    <w:rsid w:val="00214377"/>
    <w:rsid w:val="00275162"/>
    <w:rsid w:val="002A7467"/>
    <w:rsid w:val="002D4CE3"/>
    <w:rsid w:val="002F4EDE"/>
    <w:rsid w:val="00347A6B"/>
    <w:rsid w:val="00375825"/>
    <w:rsid w:val="003D6FD0"/>
    <w:rsid w:val="004459A6"/>
    <w:rsid w:val="00462CEF"/>
    <w:rsid w:val="004C71B7"/>
    <w:rsid w:val="004E18B0"/>
    <w:rsid w:val="00556081"/>
    <w:rsid w:val="00575FBE"/>
    <w:rsid w:val="005A64D8"/>
    <w:rsid w:val="006A370D"/>
    <w:rsid w:val="006A3E9F"/>
    <w:rsid w:val="006B41A4"/>
    <w:rsid w:val="0070193A"/>
    <w:rsid w:val="007258B7"/>
    <w:rsid w:val="007317AD"/>
    <w:rsid w:val="007674BC"/>
    <w:rsid w:val="008B251A"/>
    <w:rsid w:val="008C6F6E"/>
    <w:rsid w:val="008E334E"/>
    <w:rsid w:val="00907F12"/>
    <w:rsid w:val="0093128C"/>
    <w:rsid w:val="00957CD4"/>
    <w:rsid w:val="00A054C2"/>
    <w:rsid w:val="00A34386"/>
    <w:rsid w:val="00A40DF6"/>
    <w:rsid w:val="00A66710"/>
    <w:rsid w:val="00B1106A"/>
    <w:rsid w:val="00B9260F"/>
    <w:rsid w:val="00C0178E"/>
    <w:rsid w:val="00C17BC8"/>
    <w:rsid w:val="00C6762B"/>
    <w:rsid w:val="00C8090E"/>
    <w:rsid w:val="00C94228"/>
    <w:rsid w:val="00CB57FC"/>
    <w:rsid w:val="00CF4A2A"/>
    <w:rsid w:val="00DA3812"/>
    <w:rsid w:val="00DF137E"/>
    <w:rsid w:val="00DF6828"/>
    <w:rsid w:val="00E0037E"/>
    <w:rsid w:val="00E50966"/>
    <w:rsid w:val="00F41B04"/>
    <w:rsid w:val="00F65908"/>
    <w:rsid w:val="00F864F7"/>
    <w:rsid w:val="00FB4D28"/>
    <w:rsid w:val="00FE32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EBD507-016A-4FC1-B4DC-1B33D2FA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9260F"/>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41B04"/>
    <w:pPr>
      <w:ind w:left="720"/>
      <w:contextualSpacing/>
    </w:pPr>
  </w:style>
  <w:style w:type="paragraph" w:styleId="Nincstrkz">
    <w:name w:val="No Spacing"/>
    <w:uiPriority w:val="1"/>
    <w:qFormat/>
    <w:rsid w:val="004C71B7"/>
    <w:pPr>
      <w:spacing w:after="0" w:line="240" w:lineRule="auto"/>
    </w:pPr>
  </w:style>
  <w:style w:type="paragraph" w:styleId="lfej">
    <w:name w:val="header"/>
    <w:basedOn w:val="Norml"/>
    <w:link w:val="lfejChar"/>
    <w:uiPriority w:val="99"/>
    <w:unhideWhenUsed/>
    <w:rsid w:val="006A3E9F"/>
    <w:pPr>
      <w:tabs>
        <w:tab w:val="center" w:pos="4536"/>
        <w:tab w:val="right" w:pos="9072"/>
      </w:tabs>
      <w:spacing w:after="0" w:line="240" w:lineRule="auto"/>
    </w:pPr>
  </w:style>
  <w:style w:type="character" w:customStyle="1" w:styleId="lfejChar">
    <w:name w:val="Élőfej Char"/>
    <w:basedOn w:val="Bekezdsalapbettpusa"/>
    <w:link w:val="lfej"/>
    <w:uiPriority w:val="99"/>
    <w:rsid w:val="006A3E9F"/>
  </w:style>
  <w:style w:type="paragraph" w:styleId="llb">
    <w:name w:val="footer"/>
    <w:basedOn w:val="Norml"/>
    <w:link w:val="llbChar"/>
    <w:uiPriority w:val="99"/>
    <w:unhideWhenUsed/>
    <w:rsid w:val="006A3E9F"/>
    <w:pPr>
      <w:tabs>
        <w:tab w:val="center" w:pos="4536"/>
        <w:tab w:val="right" w:pos="9072"/>
      </w:tabs>
      <w:spacing w:after="0" w:line="240" w:lineRule="auto"/>
    </w:pPr>
  </w:style>
  <w:style w:type="character" w:customStyle="1" w:styleId="llbChar">
    <w:name w:val="Élőláb Char"/>
    <w:basedOn w:val="Bekezdsalapbettpusa"/>
    <w:link w:val="llb"/>
    <w:uiPriority w:val="99"/>
    <w:rsid w:val="006A3E9F"/>
  </w:style>
  <w:style w:type="character" w:styleId="Hiperhivatkozs">
    <w:name w:val="Hyperlink"/>
    <w:basedOn w:val="Bekezdsalapbettpusa"/>
    <w:uiPriority w:val="99"/>
    <w:unhideWhenUsed/>
    <w:rsid w:val="00575FBE"/>
    <w:rPr>
      <w:color w:val="0563C1" w:themeColor="hyperlink"/>
      <w:u w:val="single"/>
    </w:rPr>
  </w:style>
  <w:style w:type="paragraph" w:customStyle="1" w:styleId="xmsonormal">
    <w:name w:val="x_msonormal"/>
    <w:basedOn w:val="Norml"/>
    <w:rsid w:val="001A15BC"/>
    <w:pPr>
      <w:spacing w:after="0" w:line="240" w:lineRule="auto"/>
    </w:pPr>
    <w:rPr>
      <w:rFonts w:ascii="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53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nyhard@ajk.elte.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B7780-8467-447C-9A58-960A92944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1567</Characters>
  <Application>Microsoft Office Word</Application>
  <DocSecurity>0</DocSecurity>
  <Lines>13</Lines>
  <Paragraphs>3</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1791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sipos</dc:creator>
  <cp:lastModifiedBy>Udovecz Ákos</cp:lastModifiedBy>
  <cp:revision>2</cp:revision>
  <dcterms:created xsi:type="dcterms:W3CDTF">2020-08-18T15:27:00Z</dcterms:created>
  <dcterms:modified xsi:type="dcterms:W3CDTF">2020-08-18T15:27:00Z</dcterms:modified>
</cp:coreProperties>
</file>