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A3" w:rsidRPr="007456A3" w:rsidRDefault="007456A3" w:rsidP="00BA5A3A">
      <w:pPr>
        <w:jc w:val="both"/>
        <w:rPr>
          <w:rFonts w:ascii="Times New Roman" w:hAnsi="Times New Roman" w:cs="Times New Roman"/>
          <w:b/>
          <w:sz w:val="24"/>
          <w:szCs w:val="24"/>
          <w:lang w:val="en-GB"/>
        </w:rPr>
      </w:pPr>
    </w:p>
    <w:p w:rsidR="007456A3" w:rsidRDefault="007456A3" w:rsidP="00BA5A3A">
      <w:pPr>
        <w:jc w:val="both"/>
        <w:rPr>
          <w:rFonts w:ascii="Times New Roman" w:hAnsi="Times New Roman" w:cs="Times New Roman"/>
          <w:b/>
          <w:sz w:val="24"/>
          <w:szCs w:val="24"/>
          <w:lang w:val="en-GB"/>
        </w:rPr>
      </w:pPr>
    </w:p>
    <w:p w:rsidR="005C58EA" w:rsidRPr="0046089C" w:rsidRDefault="002B3555" w:rsidP="0046089C">
      <w:pPr>
        <w:jc w:val="center"/>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THE LAW OF THE INTERNAL MARKET I.</w:t>
      </w:r>
    </w:p>
    <w:p w:rsidR="00FB0D81" w:rsidRDefault="00B21771" w:rsidP="00BA5A3A">
      <w:pPr>
        <w:spacing w:after="0" w:line="240" w:lineRule="auto"/>
        <w:contextualSpacing/>
        <w:jc w:val="both"/>
        <w:rPr>
          <w:rFonts w:ascii="Times New Roman" w:hAnsi="Times New Roman" w:cs="Times New Roman"/>
          <w:sz w:val="24"/>
          <w:szCs w:val="24"/>
          <w:lang w:val="en-GB"/>
        </w:rPr>
      </w:pPr>
      <w:r w:rsidRPr="007456A3">
        <w:rPr>
          <w:rFonts w:ascii="Times New Roman" w:hAnsi="Times New Roman" w:cs="Times New Roman"/>
          <w:b/>
          <w:sz w:val="24"/>
          <w:szCs w:val="24"/>
          <w:lang w:val="en-GB"/>
        </w:rPr>
        <w:t>Lecturer</w:t>
      </w:r>
      <w:r w:rsidRPr="003F0AEB">
        <w:rPr>
          <w:rFonts w:ascii="Times New Roman" w:hAnsi="Times New Roman" w:cs="Times New Roman"/>
          <w:b/>
          <w:sz w:val="24"/>
          <w:szCs w:val="24"/>
          <w:lang w:val="en-GB"/>
        </w:rPr>
        <w:t xml:space="preserve">: </w:t>
      </w:r>
      <w:proofErr w:type="spellStart"/>
      <w:r w:rsidR="000A4F84" w:rsidRPr="0046089C">
        <w:rPr>
          <w:rFonts w:ascii="Times New Roman" w:hAnsi="Times New Roman" w:cs="Times New Roman"/>
          <w:b/>
          <w:sz w:val="24"/>
          <w:szCs w:val="24"/>
          <w:lang w:val="en-GB"/>
        </w:rPr>
        <w:t>Dr.</w:t>
      </w:r>
      <w:proofErr w:type="spellEnd"/>
      <w:r w:rsidR="000A4F84" w:rsidRPr="0046089C">
        <w:rPr>
          <w:rFonts w:ascii="Times New Roman" w:hAnsi="Times New Roman" w:cs="Times New Roman"/>
          <w:b/>
          <w:sz w:val="24"/>
          <w:szCs w:val="24"/>
          <w:lang w:val="en-GB"/>
        </w:rPr>
        <w:t xml:space="preserve"> </w:t>
      </w:r>
      <w:r w:rsidRPr="0046089C">
        <w:rPr>
          <w:rFonts w:ascii="Times New Roman" w:hAnsi="Times New Roman" w:cs="Times New Roman"/>
          <w:b/>
          <w:sz w:val="24"/>
          <w:szCs w:val="24"/>
          <w:lang w:val="en-GB"/>
        </w:rPr>
        <w:t>Tamás Szabados</w:t>
      </w:r>
      <w:r w:rsidR="00FB0D81">
        <w:rPr>
          <w:rFonts w:ascii="Times New Roman" w:hAnsi="Times New Roman" w:cs="Times New Roman"/>
          <w:b/>
          <w:sz w:val="24"/>
          <w:szCs w:val="24"/>
          <w:lang w:val="en-GB"/>
        </w:rPr>
        <w:t xml:space="preserve">, </w:t>
      </w:r>
      <w:r w:rsidR="002B3555" w:rsidRPr="002B3555">
        <w:rPr>
          <w:rFonts w:ascii="Times New Roman" w:hAnsi="Times New Roman" w:cs="Times New Roman"/>
          <w:sz w:val="24"/>
          <w:szCs w:val="24"/>
          <w:lang w:val="en-GB"/>
        </w:rPr>
        <w:t>senior lecturer</w:t>
      </w:r>
    </w:p>
    <w:p w:rsidR="00B21771" w:rsidRPr="002B3555" w:rsidRDefault="00B21771" w:rsidP="00BA5A3A">
      <w:pPr>
        <w:spacing w:after="0" w:line="240" w:lineRule="auto"/>
        <w:contextualSpacing/>
        <w:jc w:val="both"/>
        <w:rPr>
          <w:rFonts w:ascii="Times New Roman" w:hAnsi="Times New Roman" w:cs="Times New Roman"/>
          <w:b/>
          <w:sz w:val="24"/>
          <w:szCs w:val="24"/>
          <w:lang w:val="en-GB"/>
        </w:rPr>
      </w:pPr>
      <w:bookmarkStart w:id="0" w:name="_GoBack"/>
      <w:bookmarkEnd w:id="0"/>
      <w:r w:rsidRPr="003F0AEB">
        <w:rPr>
          <w:rFonts w:ascii="Times New Roman" w:hAnsi="Times New Roman" w:cs="Times New Roman"/>
          <w:sz w:val="24"/>
          <w:szCs w:val="24"/>
          <w:lang w:val="en-GB"/>
        </w:rPr>
        <w:t>Department of Private International Law and European Economic Law (ELTE)</w:t>
      </w:r>
    </w:p>
    <w:p w:rsidR="00B21771" w:rsidRDefault="003F0AEB" w:rsidP="00BA5A3A">
      <w:pPr>
        <w:spacing w:after="0" w:line="240" w:lineRule="auto"/>
        <w:contextualSpacing/>
        <w:jc w:val="both"/>
        <w:rPr>
          <w:rFonts w:ascii="Times New Roman" w:hAnsi="Times New Roman" w:cs="Times New Roman"/>
          <w:sz w:val="24"/>
          <w:szCs w:val="24"/>
          <w:lang w:val="fr-FR"/>
        </w:rPr>
      </w:pPr>
      <w:r w:rsidRPr="003F0AEB">
        <w:rPr>
          <w:rFonts w:ascii="Times New Roman" w:hAnsi="Times New Roman" w:cs="Times New Roman"/>
          <w:sz w:val="24"/>
          <w:szCs w:val="24"/>
          <w:lang w:val="fr-FR"/>
        </w:rPr>
        <w:t>e</w:t>
      </w:r>
      <w:r w:rsidR="00B21771" w:rsidRPr="003F0AEB">
        <w:rPr>
          <w:rFonts w:ascii="Times New Roman" w:hAnsi="Times New Roman" w:cs="Times New Roman"/>
          <w:sz w:val="24"/>
          <w:szCs w:val="24"/>
          <w:lang w:val="fr-FR"/>
        </w:rPr>
        <w:t>-mail</w:t>
      </w:r>
      <w:r w:rsidR="00B21771" w:rsidRPr="003F0AEB">
        <w:rPr>
          <w:rFonts w:ascii="Times New Roman" w:hAnsi="Times New Roman" w:cs="Times New Roman"/>
          <w:b/>
          <w:sz w:val="24"/>
          <w:szCs w:val="24"/>
          <w:lang w:val="fr-FR"/>
        </w:rPr>
        <w:t xml:space="preserve">: </w:t>
      </w:r>
      <w:hyperlink r:id="rId6" w:history="1">
        <w:r w:rsidR="0046089C" w:rsidRPr="002A36FE">
          <w:rPr>
            <w:rStyle w:val="Hiperhivatkozs"/>
            <w:rFonts w:ascii="Times New Roman" w:hAnsi="Times New Roman" w:cs="Times New Roman"/>
            <w:sz w:val="24"/>
            <w:szCs w:val="24"/>
            <w:lang w:val="fr-FR"/>
          </w:rPr>
          <w:t>szabados@ajk.elte.hu</w:t>
        </w:r>
      </w:hyperlink>
    </w:p>
    <w:p w:rsidR="00B21771" w:rsidRPr="0046089C" w:rsidRDefault="00B21771" w:rsidP="00BA5A3A">
      <w:pPr>
        <w:jc w:val="both"/>
        <w:rPr>
          <w:rFonts w:ascii="Times New Roman" w:hAnsi="Times New Roman" w:cs="Times New Roman"/>
          <w:sz w:val="24"/>
          <w:szCs w:val="24"/>
          <w:lang w:val="fr-FR"/>
        </w:rPr>
      </w:pPr>
    </w:p>
    <w:p w:rsidR="00B21771" w:rsidRPr="003F0AEB" w:rsidRDefault="00B21771" w:rsidP="00BA5A3A">
      <w:pPr>
        <w:jc w:val="both"/>
        <w:rPr>
          <w:rFonts w:ascii="Times New Roman" w:hAnsi="Times New Roman" w:cs="Times New Roman"/>
          <w:b/>
          <w:sz w:val="24"/>
          <w:szCs w:val="24"/>
          <w:lang w:val="fr-FR"/>
        </w:rPr>
      </w:pPr>
      <w:r w:rsidRPr="003F0AEB">
        <w:rPr>
          <w:rFonts w:ascii="Times New Roman" w:hAnsi="Times New Roman" w:cs="Times New Roman"/>
          <w:b/>
          <w:sz w:val="24"/>
          <w:szCs w:val="24"/>
          <w:lang w:val="fr-FR"/>
        </w:rPr>
        <w:t>Course description</w:t>
      </w:r>
    </w:p>
    <w:p w:rsidR="00B21771" w:rsidRPr="003F0AEB" w:rsidRDefault="00DA22D2"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The operation of the Internal Market is based on the free movement of goods, persons, services and capital. The course intends to provide an overview on the basic institutions and legal sources of the EU Internal Market Law. </w:t>
      </w:r>
      <w:r w:rsidR="00B21771" w:rsidRPr="003F0AEB">
        <w:rPr>
          <w:rFonts w:ascii="Times New Roman" w:hAnsi="Times New Roman" w:cs="Times New Roman"/>
          <w:sz w:val="24"/>
          <w:szCs w:val="24"/>
          <w:lang w:val="en-GB"/>
        </w:rPr>
        <w:t xml:space="preserve">The lectures will rely mainly on the relevant provisions of the Treaty on the Functioning of the European Union and secondary EU law sources as well as the judgments of the Court of Justice of the European Union. </w:t>
      </w:r>
    </w:p>
    <w:p w:rsidR="00B21771" w:rsidRPr="003F0AEB" w:rsidRDefault="00B21771" w:rsidP="00BA5A3A">
      <w:pPr>
        <w:jc w:val="both"/>
        <w:rPr>
          <w:rFonts w:ascii="Times New Roman" w:hAnsi="Times New Roman" w:cs="Times New Roman"/>
          <w:sz w:val="24"/>
          <w:szCs w:val="24"/>
          <w:lang w:val="en-US"/>
        </w:rPr>
      </w:pPr>
    </w:p>
    <w:p w:rsidR="00B21771" w:rsidRPr="003F0AEB" w:rsidRDefault="00B21771" w:rsidP="00BA5A3A">
      <w:pPr>
        <w:jc w:val="both"/>
        <w:rPr>
          <w:rFonts w:ascii="Times New Roman" w:hAnsi="Times New Roman" w:cs="Times New Roman"/>
          <w:b/>
          <w:sz w:val="24"/>
          <w:szCs w:val="24"/>
          <w:lang w:val="en-US"/>
        </w:rPr>
      </w:pPr>
      <w:r w:rsidRPr="003F0AEB">
        <w:rPr>
          <w:rFonts w:ascii="Times New Roman" w:hAnsi="Times New Roman" w:cs="Times New Roman"/>
          <w:b/>
          <w:sz w:val="24"/>
          <w:szCs w:val="24"/>
          <w:lang w:val="en-US"/>
        </w:rPr>
        <w:t>Course schedule</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1. The notion of Internal Market, legal sources of Internal Market Law, different forms of integration </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2. Customs Union, customs, charges having an equivalent effect</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3. Internal taxes </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4. Free movement of goods: quantitative restrictions and measures having equivalent effect to quantitative restrictions</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5. Free movement of goods: selling arrangements, restrictions on product use</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6</w:t>
      </w:r>
      <w:r w:rsidR="0045124A" w:rsidRPr="003F0AEB">
        <w:rPr>
          <w:rFonts w:ascii="Times New Roman" w:hAnsi="Times New Roman" w:cs="Times New Roman"/>
          <w:sz w:val="24"/>
          <w:szCs w:val="24"/>
          <w:lang w:val="en-GB"/>
        </w:rPr>
        <w:t>. Free movement of workers</w:t>
      </w:r>
      <w:r w:rsidRPr="003F0AEB">
        <w:rPr>
          <w:rFonts w:ascii="Times New Roman" w:hAnsi="Times New Roman" w:cs="Times New Roman"/>
          <w:sz w:val="24"/>
          <w:szCs w:val="24"/>
          <w:lang w:val="en-GB"/>
        </w:rPr>
        <w:t>, the rights of workers</w:t>
      </w:r>
      <w:r w:rsidR="0045124A" w:rsidRPr="003F0AEB">
        <w:rPr>
          <w:rFonts w:ascii="Times New Roman" w:hAnsi="Times New Roman" w:cs="Times New Roman"/>
          <w:sz w:val="24"/>
          <w:szCs w:val="24"/>
          <w:lang w:val="en-GB"/>
        </w:rPr>
        <w:t xml:space="preserve">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7. </w:t>
      </w:r>
      <w:r w:rsidR="0045124A" w:rsidRPr="003F0AEB">
        <w:rPr>
          <w:rFonts w:ascii="Times New Roman" w:hAnsi="Times New Roman" w:cs="Times New Roman"/>
          <w:sz w:val="24"/>
          <w:szCs w:val="24"/>
          <w:lang w:val="en-GB"/>
        </w:rPr>
        <w:t>Freedom of establishment</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8</w:t>
      </w:r>
      <w:r w:rsidR="0045124A" w:rsidRPr="003F0AEB">
        <w:rPr>
          <w:rFonts w:ascii="Times New Roman" w:hAnsi="Times New Roman" w:cs="Times New Roman"/>
          <w:sz w:val="24"/>
          <w:szCs w:val="24"/>
          <w:lang w:val="en-GB"/>
        </w:rPr>
        <w:t>. Freedom of establishment of companies</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9. Union citizenship,</w:t>
      </w:r>
      <w:r w:rsidR="0045124A" w:rsidRPr="003F0AEB">
        <w:rPr>
          <w:rFonts w:ascii="Times New Roman" w:hAnsi="Times New Roman" w:cs="Times New Roman"/>
          <w:sz w:val="24"/>
          <w:szCs w:val="24"/>
          <w:lang w:val="en-GB"/>
        </w:rPr>
        <w:t xml:space="preserve"> Directive 2004/38/EC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10</w:t>
      </w:r>
      <w:r w:rsidR="0045124A" w:rsidRPr="003F0AEB">
        <w:rPr>
          <w:rFonts w:ascii="Times New Roman" w:hAnsi="Times New Roman" w:cs="Times New Roman"/>
          <w:sz w:val="24"/>
          <w:szCs w:val="24"/>
          <w:lang w:val="en-GB"/>
        </w:rPr>
        <w:t>. Free movement of services</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11</w:t>
      </w:r>
      <w:r w:rsidR="00DA22D2" w:rsidRPr="003F0AEB">
        <w:rPr>
          <w:rFonts w:ascii="Times New Roman" w:hAnsi="Times New Roman" w:cs="Times New Roman"/>
          <w:sz w:val="24"/>
          <w:szCs w:val="24"/>
          <w:lang w:val="en-GB"/>
        </w:rPr>
        <w:t>. Services Directive</w:t>
      </w:r>
    </w:p>
    <w:p w:rsidR="00645720"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12. Legal services, legal profession in the EU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13</w:t>
      </w:r>
      <w:r w:rsidR="0045124A" w:rsidRPr="003F0AEB">
        <w:rPr>
          <w:rFonts w:ascii="Times New Roman" w:hAnsi="Times New Roman" w:cs="Times New Roman"/>
          <w:sz w:val="24"/>
          <w:szCs w:val="24"/>
          <w:lang w:val="en-GB"/>
        </w:rPr>
        <w:t xml:space="preserve">. Free movement of capital </w:t>
      </w:r>
    </w:p>
    <w:p w:rsidR="00B21771" w:rsidRPr="003F0AEB" w:rsidRDefault="0045124A" w:rsidP="00BA5A3A">
      <w:pPr>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 </w:t>
      </w:r>
    </w:p>
    <w:p w:rsidR="0045124A" w:rsidRPr="003F0AEB" w:rsidRDefault="00A86207" w:rsidP="00BA5A3A">
      <w:pPr>
        <w:tabs>
          <w:tab w:val="left" w:pos="2120"/>
        </w:tabs>
        <w:jc w:val="both"/>
        <w:rPr>
          <w:rFonts w:ascii="Times New Roman" w:hAnsi="Times New Roman" w:cs="Times New Roman"/>
          <w:b/>
          <w:sz w:val="24"/>
          <w:szCs w:val="24"/>
          <w:lang w:val="en-GB"/>
        </w:rPr>
      </w:pPr>
      <w:r w:rsidRPr="003F0AEB">
        <w:rPr>
          <w:rFonts w:ascii="Times New Roman" w:hAnsi="Times New Roman" w:cs="Times New Roman"/>
          <w:b/>
          <w:sz w:val="24"/>
          <w:szCs w:val="24"/>
          <w:lang w:val="en-GB"/>
        </w:rPr>
        <w:t>Reading material</w:t>
      </w:r>
      <w:r w:rsidR="003410A7" w:rsidRPr="003F0AEB">
        <w:rPr>
          <w:rFonts w:ascii="Times New Roman" w:hAnsi="Times New Roman" w:cs="Times New Roman"/>
          <w:b/>
          <w:sz w:val="24"/>
          <w:szCs w:val="24"/>
          <w:lang w:val="en-GB"/>
        </w:rPr>
        <w:tab/>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Paul Craig and </w:t>
      </w:r>
      <w:proofErr w:type="spellStart"/>
      <w:r w:rsidRPr="003F0AEB">
        <w:rPr>
          <w:rFonts w:ascii="Times New Roman" w:hAnsi="Times New Roman" w:cs="Times New Roman"/>
          <w:sz w:val="24"/>
          <w:szCs w:val="24"/>
          <w:lang w:val="en-GB"/>
        </w:rPr>
        <w:t>Gráinne</w:t>
      </w:r>
      <w:proofErr w:type="spellEnd"/>
      <w:r w:rsidRPr="003F0AEB">
        <w:rPr>
          <w:rFonts w:ascii="Times New Roman" w:hAnsi="Times New Roman" w:cs="Times New Roman"/>
          <w:sz w:val="24"/>
          <w:szCs w:val="24"/>
          <w:lang w:val="en-GB"/>
        </w:rPr>
        <w:t xml:space="preserve"> de </w:t>
      </w:r>
      <w:proofErr w:type="spellStart"/>
      <w:r w:rsidRPr="003F0AEB">
        <w:rPr>
          <w:rFonts w:ascii="Times New Roman" w:hAnsi="Times New Roman" w:cs="Times New Roman"/>
          <w:sz w:val="24"/>
          <w:szCs w:val="24"/>
          <w:lang w:val="en-GB"/>
        </w:rPr>
        <w:t>Búrca</w:t>
      </w:r>
      <w:proofErr w:type="spellEnd"/>
      <w:r w:rsidRPr="003F0AEB">
        <w:rPr>
          <w:rFonts w:ascii="Times New Roman" w:hAnsi="Times New Roman" w:cs="Times New Roman"/>
          <w:sz w:val="24"/>
          <w:szCs w:val="24"/>
          <w:lang w:val="en-GB"/>
        </w:rPr>
        <w:t>: EU Law: Text, Cases, and Materials,</w:t>
      </w:r>
      <w:r w:rsidR="003410A7" w:rsidRPr="003F0AEB">
        <w:rPr>
          <w:rFonts w:ascii="Times New Roman" w:hAnsi="Times New Roman" w:cs="Times New Roman"/>
          <w:sz w:val="24"/>
          <w:szCs w:val="24"/>
          <w:lang w:val="en-GB"/>
        </w:rPr>
        <w:t xml:space="preserve"> </w:t>
      </w:r>
      <w:r w:rsidRPr="003F0AEB">
        <w:rPr>
          <w:rFonts w:ascii="Times New Roman" w:hAnsi="Times New Roman" w:cs="Times New Roman"/>
          <w:sz w:val="24"/>
          <w:szCs w:val="24"/>
          <w:lang w:val="en-GB"/>
        </w:rPr>
        <w:t>Fifth Edition, Oxford, 20</w:t>
      </w:r>
      <w:r w:rsidR="003410A7" w:rsidRPr="003F0AEB">
        <w:rPr>
          <w:rFonts w:ascii="Times New Roman" w:hAnsi="Times New Roman" w:cs="Times New Roman"/>
          <w:sz w:val="24"/>
          <w:szCs w:val="24"/>
          <w:lang w:val="en-GB"/>
        </w:rPr>
        <w:t>11 (only the relevant chapters)</w:t>
      </w:r>
    </w:p>
    <w:p w:rsidR="003410A7"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Handouts and materials uploaded to </w:t>
      </w:r>
      <w:proofErr w:type="spellStart"/>
      <w:r w:rsidRPr="003F0AEB">
        <w:rPr>
          <w:rFonts w:ascii="Times New Roman" w:hAnsi="Times New Roman" w:cs="Times New Roman"/>
          <w:sz w:val="24"/>
          <w:szCs w:val="24"/>
          <w:lang w:val="en-GB"/>
        </w:rPr>
        <w:t>Neptun</w:t>
      </w:r>
      <w:proofErr w:type="spellEnd"/>
    </w:p>
    <w:p w:rsidR="003410A7" w:rsidRPr="003F0AEB" w:rsidRDefault="003410A7" w:rsidP="00BA5A3A">
      <w:pPr>
        <w:spacing w:after="0" w:line="240" w:lineRule="auto"/>
        <w:jc w:val="both"/>
        <w:rPr>
          <w:rFonts w:ascii="Times New Roman" w:hAnsi="Times New Roman" w:cs="Times New Roman"/>
          <w:sz w:val="24"/>
          <w:szCs w:val="24"/>
          <w:lang w:val="en-GB"/>
        </w:rPr>
      </w:pPr>
    </w:p>
    <w:p w:rsidR="003410A7" w:rsidRPr="003F0AEB" w:rsidRDefault="005C58EA" w:rsidP="00BA5A3A">
      <w:pPr>
        <w:jc w:val="both"/>
        <w:rPr>
          <w:rFonts w:ascii="Times New Roman" w:hAnsi="Times New Roman" w:cs="Times New Roman"/>
          <w:sz w:val="24"/>
          <w:szCs w:val="24"/>
          <w:lang w:val="en-GB"/>
        </w:rPr>
      </w:pPr>
      <w:r w:rsidRPr="003F0AEB">
        <w:rPr>
          <w:rFonts w:ascii="Times New Roman" w:hAnsi="Times New Roman" w:cs="Times New Roman"/>
          <w:b/>
          <w:sz w:val="24"/>
          <w:szCs w:val="24"/>
          <w:lang w:val="en-GB"/>
        </w:rPr>
        <w:t>Course assessment</w:t>
      </w:r>
    </w:p>
    <w:p w:rsidR="0045124A" w:rsidRPr="003F0AEB" w:rsidRDefault="003410A7" w:rsidP="00BA5A3A">
      <w:pPr>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Assignment during the semester and</w:t>
      </w:r>
      <w:r w:rsidR="005C58EA" w:rsidRPr="003F0AEB">
        <w:rPr>
          <w:rFonts w:ascii="Times New Roman" w:hAnsi="Times New Roman" w:cs="Times New Roman"/>
          <w:sz w:val="24"/>
          <w:szCs w:val="24"/>
          <w:lang w:val="en-GB"/>
        </w:rPr>
        <w:t xml:space="preserve"> written exam </w:t>
      </w:r>
      <w:r w:rsidR="0045124A" w:rsidRPr="003F0AEB">
        <w:rPr>
          <w:rFonts w:ascii="Times New Roman" w:hAnsi="Times New Roman" w:cs="Times New Roman"/>
          <w:sz w:val="24"/>
          <w:szCs w:val="24"/>
          <w:lang w:val="en-GB"/>
        </w:rPr>
        <w:t xml:space="preserve"> </w:t>
      </w:r>
    </w:p>
    <w:sectPr w:rsidR="0045124A" w:rsidRPr="003F0AEB" w:rsidSect="00283E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FC" w:rsidRDefault="008F03FC" w:rsidP="007456A3">
      <w:pPr>
        <w:spacing w:after="0" w:line="240" w:lineRule="auto"/>
      </w:pPr>
      <w:r>
        <w:separator/>
      </w:r>
    </w:p>
  </w:endnote>
  <w:endnote w:type="continuationSeparator" w:id="0">
    <w:p w:rsidR="008F03FC" w:rsidRDefault="008F03FC" w:rsidP="0074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FC" w:rsidRDefault="008F03FC" w:rsidP="007456A3">
      <w:pPr>
        <w:spacing w:after="0" w:line="240" w:lineRule="auto"/>
      </w:pPr>
      <w:r>
        <w:separator/>
      </w:r>
    </w:p>
  </w:footnote>
  <w:footnote w:type="continuationSeparator" w:id="0">
    <w:p w:rsidR="008F03FC" w:rsidRDefault="008F03FC" w:rsidP="00745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6A3" w:rsidRDefault="007456A3">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4A"/>
    <w:rsid w:val="00081BA7"/>
    <w:rsid w:val="000A4F84"/>
    <w:rsid w:val="00157530"/>
    <w:rsid w:val="001B0447"/>
    <w:rsid w:val="002735C1"/>
    <w:rsid w:val="00283E1F"/>
    <w:rsid w:val="002B3555"/>
    <w:rsid w:val="003410A7"/>
    <w:rsid w:val="003578B1"/>
    <w:rsid w:val="003F0AEB"/>
    <w:rsid w:val="00442CDB"/>
    <w:rsid w:val="0045124A"/>
    <w:rsid w:val="0046089C"/>
    <w:rsid w:val="005905D3"/>
    <w:rsid w:val="005C58EA"/>
    <w:rsid w:val="00645720"/>
    <w:rsid w:val="007456A3"/>
    <w:rsid w:val="00833936"/>
    <w:rsid w:val="008F03FC"/>
    <w:rsid w:val="00A86207"/>
    <w:rsid w:val="00B21771"/>
    <w:rsid w:val="00BA5A3A"/>
    <w:rsid w:val="00BF0BA8"/>
    <w:rsid w:val="00C151F2"/>
    <w:rsid w:val="00DA22D2"/>
    <w:rsid w:val="00FB0D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00583-F0CF-435F-A656-CF4226B8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456A3"/>
    <w:pPr>
      <w:tabs>
        <w:tab w:val="center" w:pos="4536"/>
        <w:tab w:val="right" w:pos="9072"/>
      </w:tabs>
      <w:spacing w:after="0" w:line="240" w:lineRule="auto"/>
    </w:pPr>
  </w:style>
  <w:style w:type="character" w:customStyle="1" w:styleId="lfejChar">
    <w:name w:val="Élőfej Char"/>
    <w:basedOn w:val="Bekezdsalapbettpusa"/>
    <w:link w:val="lfej"/>
    <w:uiPriority w:val="99"/>
    <w:rsid w:val="007456A3"/>
  </w:style>
  <w:style w:type="paragraph" w:styleId="llb">
    <w:name w:val="footer"/>
    <w:basedOn w:val="Norml"/>
    <w:link w:val="llbChar"/>
    <w:uiPriority w:val="99"/>
    <w:unhideWhenUsed/>
    <w:rsid w:val="007456A3"/>
    <w:pPr>
      <w:tabs>
        <w:tab w:val="center" w:pos="4536"/>
        <w:tab w:val="right" w:pos="9072"/>
      </w:tabs>
      <w:spacing w:after="0" w:line="240" w:lineRule="auto"/>
    </w:pPr>
  </w:style>
  <w:style w:type="character" w:customStyle="1" w:styleId="llbChar">
    <w:name w:val="Élőláb Char"/>
    <w:basedOn w:val="Bekezdsalapbettpusa"/>
    <w:link w:val="llb"/>
    <w:uiPriority w:val="99"/>
    <w:rsid w:val="007456A3"/>
  </w:style>
  <w:style w:type="character" w:styleId="Hiperhivatkozs">
    <w:name w:val="Hyperlink"/>
    <w:basedOn w:val="Bekezdsalapbettpusa"/>
    <w:uiPriority w:val="99"/>
    <w:unhideWhenUsed/>
    <w:rsid w:val="00460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zabados@ajk.elte.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1434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Szabados Ferenc</dc:creator>
  <cp:lastModifiedBy>Udovecz Ákos</cp:lastModifiedBy>
  <cp:revision>2</cp:revision>
  <dcterms:created xsi:type="dcterms:W3CDTF">2020-06-04T11:22:00Z</dcterms:created>
  <dcterms:modified xsi:type="dcterms:W3CDTF">2020-06-04T11:22:00Z</dcterms:modified>
</cp:coreProperties>
</file>