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20B" w:rsidRDefault="008E520B" w:rsidP="008E520B">
      <w:pPr>
        <w:jc w:val="center"/>
        <w:rPr>
          <w:b/>
          <w:sz w:val="28"/>
          <w:szCs w:val="28"/>
          <w:u w:val="single"/>
        </w:rPr>
      </w:pPr>
      <w:r>
        <w:rPr>
          <w:b/>
          <w:sz w:val="28"/>
          <w:szCs w:val="28"/>
          <w:u w:val="single"/>
        </w:rPr>
        <w:t>TRANSITIONAL JUSTICE</w:t>
      </w:r>
    </w:p>
    <w:p w:rsidR="008E520B" w:rsidRPr="009A671F" w:rsidRDefault="008E520B" w:rsidP="008E520B">
      <w:pPr>
        <w:jc w:val="center"/>
        <w:rPr>
          <w:b/>
          <w:sz w:val="28"/>
          <w:szCs w:val="28"/>
          <w:u w:val="single"/>
        </w:rPr>
      </w:pPr>
    </w:p>
    <w:p w:rsidR="008E520B" w:rsidRPr="009A671F" w:rsidRDefault="008E520B" w:rsidP="008E520B">
      <w:pPr>
        <w:pStyle w:val="Default"/>
        <w:jc w:val="both"/>
        <w:rPr>
          <w:rFonts w:ascii="Times New Roman" w:hAnsi="Times New Roman" w:cs="Times New Roman"/>
          <w:lang w:val="en-US"/>
        </w:rPr>
      </w:pPr>
      <w:r w:rsidRPr="00A12B8E">
        <w:rPr>
          <w:rFonts w:ascii="Times New Roman" w:hAnsi="Times New Roman" w:cs="Times New Roman"/>
          <w:b/>
          <w:lang w:val="en-US"/>
        </w:rPr>
        <w:t>Lecturer</w:t>
      </w:r>
      <w:r w:rsidRPr="00393CD5">
        <w:rPr>
          <w:rFonts w:ascii="Times New Roman" w:hAnsi="Times New Roman" w:cs="Times New Roman"/>
          <w:b/>
          <w:lang w:val="en-US"/>
        </w:rPr>
        <w:t xml:space="preserve">: </w:t>
      </w:r>
      <w:r w:rsidR="00D4498E">
        <w:rPr>
          <w:rFonts w:ascii="Times New Roman" w:hAnsi="Times New Roman" w:cs="Times New Roman"/>
          <w:lang w:val="en-US"/>
        </w:rPr>
        <w:t>Prof</w:t>
      </w:r>
      <w:proofErr w:type="gramStart"/>
      <w:r w:rsidR="00D4498E">
        <w:rPr>
          <w:rFonts w:ascii="Times New Roman" w:hAnsi="Times New Roman" w:cs="Times New Roman"/>
          <w:lang w:val="en-US"/>
        </w:rPr>
        <w:t>.</w:t>
      </w:r>
      <w:r w:rsidRPr="00A12B8E">
        <w:rPr>
          <w:rFonts w:ascii="Times New Roman" w:hAnsi="Times New Roman" w:cs="Times New Roman"/>
          <w:lang w:val="en-US"/>
        </w:rPr>
        <w:t>.</w:t>
      </w:r>
      <w:proofErr w:type="gramEnd"/>
      <w:r w:rsidRPr="00A12B8E">
        <w:rPr>
          <w:rFonts w:ascii="Times New Roman" w:hAnsi="Times New Roman" w:cs="Times New Roman"/>
          <w:lang w:val="en-US"/>
        </w:rPr>
        <w:t xml:space="preserve"> Peter Hack</w:t>
      </w:r>
      <w:r w:rsidRPr="009A671F">
        <w:rPr>
          <w:rFonts w:ascii="Times New Roman" w:hAnsi="Times New Roman" w:cs="Times New Roman"/>
          <w:lang w:val="en-US"/>
        </w:rPr>
        <w:t xml:space="preserve"> </w:t>
      </w:r>
    </w:p>
    <w:p w:rsidR="008E520B" w:rsidRPr="00393CD5" w:rsidRDefault="00D4498E" w:rsidP="008E520B">
      <w:pPr>
        <w:pStyle w:val="Default"/>
        <w:jc w:val="both"/>
        <w:rPr>
          <w:rFonts w:ascii="Times New Roman" w:hAnsi="Times New Roman" w:cs="Times New Roman"/>
          <w:lang w:val="en-US"/>
        </w:rPr>
      </w:pPr>
      <w:r>
        <w:rPr>
          <w:rFonts w:ascii="Times New Roman" w:hAnsi="Times New Roman" w:cs="Times New Roman"/>
          <w:lang w:val="en-US"/>
        </w:rPr>
        <w:t xml:space="preserve">Chair professor, </w:t>
      </w:r>
      <w:r w:rsidR="008E520B" w:rsidRPr="00393CD5">
        <w:rPr>
          <w:rFonts w:ascii="Times New Roman" w:hAnsi="Times New Roman" w:cs="Times New Roman"/>
          <w:lang w:val="en-US"/>
        </w:rPr>
        <w:t xml:space="preserve">Criminal Procedural Law and Corrections </w:t>
      </w:r>
      <w:r w:rsidR="008E520B">
        <w:rPr>
          <w:rFonts w:ascii="Times New Roman" w:hAnsi="Times New Roman" w:cs="Times New Roman"/>
          <w:lang w:val="en-US"/>
        </w:rPr>
        <w:t xml:space="preserve">Department </w:t>
      </w:r>
      <w:r w:rsidR="008E520B" w:rsidRPr="00393CD5">
        <w:rPr>
          <w:rFonts w:ascii="Times New Roman" w:hAnsi="Times New Roman" w:cs="Times New Roman"/>
          <w:lang w:val="en-US"/>
        </w:rPr>
        <w:t>(ELTE)</w:t>
      </w:r>
    </w:p>
    <w:p w:rsidR="008E520B" w:rsidRDefault="008E520B" w:rsidP="008E520B">
      <w:pPr>
        <w:pStyle w:val="Default"/>
        <w:jc w:val="both"/>
        <w:rPr>
          <w:rFonts w:ascii="Times New Roman" w:hAnsi="Times New Roman" w:cs="Times New Roman"/>
          <w:lang w:val="en-US"/>
        </w:rPr>
      </w:pPr>
      <w:r w:rsidRPr="00393CD5">
        <w:rPr>
          <w:rFonts w:ascii="Times New Roman" w:hAnsi="Times New Roman" w:cs="Times New Roman"/>
          <w:lang w:val="en-US"/>
        </w:rPr>
        <w:t xml:space="preserve">E-mail: </w:t>
      </w:r>
      <w:hyperlink r:id="rId7" w:history="1">
        <w:r w:rsidRPr="009062DF">
          <w:rPr>
            <w:rStyle w:val="Hiperhivatkozs"/>
            <w:rFonts w:ascii="Times New Roman" w:hAnsi="Times New Roman" w:cs="Times New Roman"/>
            <w:lang w:val="en-US"/>
          </w:rPr>
          <w:t>hpeter@ajk.elte.hu</w:t>
        </w:r>
      </w:hyperlink>
    </w:p>
    <w:p w:rsidR="008E520B" w:rsidRPr="00393CD5" w:rsidRDefault="008E520B" w:rsidP="008E520B">
      <w:pPr>
        <w:pStyle w:val="Default"/>
        <w:jc w:val="both"/>
        <w:rPr>
          <w:rFonts w:ascii="Times New Roman" w:hAnsi="Times New Roman" w:cs="Times New Roman"/>
          <w:lang w:val="en-US"/>
        </w:rPr>
      </w:pPr>
    </w:p>
    <w:p w:rsidR="008E520B" w:rsidRDefault="008E520B" w:rsidP="008E520B">
      <w:pPr>
        <w:spacing w:line="360" w:lineRule="auto"/>
        <w:jc w:val="both"/>
        <w:rPr>
          <w:b/>
        </w:rPr>
      </w:pPr>
    </w:p>
    <w:p w:rsidR="008E520B" w:rsidRDefault="008E520B" w:rsidP="008E520B">
      <w:pPr>
        <w:spacing w:line="360" w:lineRule="auto"/>
        <w:jc w:val="both"/>
        <w:rPr>
          <w:b/>
        </w:rPr>
      </w:pPr>
      <w:r w:rsidRPr="00393CD5">
        <w:rPr>
          <w:b/>
        </w:rPr>
        <w:t>Course Description</w:t>
      </w:r>
    </w:p>
    <w:p w:rsidR="008E520B" w:rsidRPr="009A671F" w:rsidRDefault="008E520B" w:rsidP="008E520B">
      <w:pPr>
        <w:pStyle w:val="NormlWeb"/>
        <w:spacing w:line="276" w:lineRule="auto"/>
        <w:jc w:val="both"/>
      </w:pPr>
      <w:r w:rsidRPr="009A671F">
        <w:t xml:space="preserve">There has been an increasing interest by human rights scholars and activists on the issue of so called “transitional justice”. Transitional justice has to do with situations in which a previously authoritarian regime has given way to a democratic one, and the new democracy faces the problem of how to address the human rights abuses of its predecessor. Transitional societies necessarily have to find a way of coping with the past in general, and the legacy of human right violations in the previous regime in particular. This process of dealing with the past very much depends on the power relations at the time when the transition towards democracy starts. </w:t>
      </w:r>
    </w:p>
    <w:p w:rsidR="008E520B" w:rsidRPr="009A671F" w:rsidRDefault="008E520B" w:rsidP="008E520B">
      <w:pPr>
        <w:pStyle w:val="NormlWeb"/>
        <w:spacing w:line="276" w:lineRule="auto"/>
        <w:jc w:val="both"/>
      </w:pPr>
      <w:r w:rsidRPr="009A671F">
        <w:rPr>
          <w:shd w:val="clear" w:color="auto" w:fill="FFFFFF"/>
        </w:rPr>
        <w:t xml:space="preserve">The course tries to shed light on the normative and institutional framework of these measures. Class sessions will be dedicated to discussions on criminal accountability, amnesty laws, truth revelation efforts, lustration, reparation programs, and the role of different relevant stakeholders and institutions, such as the United Nations, regional international organizations, civil society actors, international, hybrid and domestic criminal courts, or truth commissions. </w:t>
      </w:r>
    </w:p>
    <w:p w:rsidR="008E520B" w:rsidRPr="009A671F" w:rsidRDefault="008E520B" w:rsidP="008E520B">
      <w:pPr>
        <w:pStyle w:val="NormlWeb"/>
        <w:spacing w:line="276" w:lineRule="auto"/>
        <w:jc w:val="both"/>
      </w:pPr>
      <w:r w:rsidRPr="009A671F">
        <w:t xml:space="preserve">We will discuss the different models of transitional justice like the so called “Amnesia Model” used by Spain after the fall of the Franco regime, the “Selective Punishment Model” which was implemented in Greece, the “Historical Clarification Model” of Guatemala, the “Mixed Memory and Punishment Model” of South Africa, and the role of international and hybrid criminal courts in the former Yugoslavia, Rwanda, East Timor, Sierra Leone and Uganda. We will try to analyze and compare the methods used in Southern Europe in the seventies and eighties, in South America after the collapse of dictatorships, Central and Eastern Europe after the fall of communism, and South Africa after the apartheid regime. </w:t>
      </w:r>
    </w:p>
    <w:p w:rsidR="008E520B" w:rsidRDefault="008E520B" w:rsidP="008E520B">
      <w:pPr>
        <w:pStyle w:val="NormlWeb"/>
        <w:spacing w:line="276" w:lineRule="auto"/>
        <w:jc w:val="both"/>
      </w:pPr>
      <w:r w:rsidRPr="009A671F">
        <w:t xml:space="preserve">The lectures, however, mainly focus on the present and the future, since even today a large number of countries are facing the problem of transitional societies, and are seeking reasonable and fair methods to deal with the legacy of the past. </w:t>
      </w:r>
    </w:p>
    <w:p w:rsidR="008E520B" w:rsidRPr="009A671F" w:rsidRDefault="008E520B" w:rsidP="008E520B">
      <w:pPr>
        <w:pStyle w:val="NormlWeb"/>
        <w:spacing w:line="276" w:lineRule="auto"/>
        <w:jc w:val="both"/>
        <w:rPr>
          <w:b/>
        </w:rPr>
      </w:pPr>
      <w:r w:rsidRPr="009A671F">
        <w:rPr>
          <w:b/>
        </w:rPr>
        <w:lastRenderedPageBreak/>
        <w:t xml:space="preserve">Class Sessions </w:t>
      </w:r>
    </w:p>
    <w:p w:rsidR="008E520B" w:rsidRPr="009A671F" w:rsidRDefault="008E520B" w:rsidP="008E520B">
      <w:pPr>
        <w:numPr>
          <w:ilvl w:val="0"/>
          <w:numId w:val="4"/>
        </w:numPr>
        <w:jc w:val="both"/>
      </w:pPr>
      <w:r w:rsidRPr="009A671F">
        <w:rPr>
          <w:b/>
          <w:bCs/>
        </w:rPr>
        <w:t>1</w:t>
      </w:r>
      <w:r w:rsidRPr="009A671F">
        <w:rPr>
          <w:b/>
          <w:bCs/>
          <w:vertAlign w:val="superscript"/>
        </w:rPr>
        <w:t>st</w:t>
      </w:r>
      <w:r w:rsidRPr="009A671F">
        <w:rPr>
          <w:b/>
          <w:bCs/>
        </w:rPr>
        <w:t xml:space="preserve"> week</w:t>
      </w:r>
    </w:p>
    <w:p w:rsidR="008E520B" w:rsidRPr="009A671F" w:rsidRDefault="008E520B" w:rsidP="008E520B">
      <w:pPr>
        <w:numPr>
          <w:ilvl w:val="0"/>
          <w:numId w:val="4"/>
        </w:numPr>
        <w:jc w:val="both"/>
      </w:pPr>
      <w:r w:rsidRPr="009A671F">
        <w:t xml:space="preserve">Introduction. What do we mean by transitional justice, basic </w:t>
      </w:r>
      <w:proofErr w:type="gramStart"/>
      <w:r w:rsidRPr="009A671F">
        <w:t>arguments.</w:t>
      </w:r>
      <w:proofErr w:type="gramEnd"/>
    </w:p>
    <w:p w:rsidR="008E520B" w:rsidRPr="009A671F" w:rsidRDefault="008E520B" w:rsidP="008E520B">
      <w:pPr>
        <w:ind w:left="720"/>
        <w:jc w:val="both"/>
      </w:pPr>
      <w:r w:rsidRPr="009A671F">
        <w:t> </w:t>
      </w:r>
    </w:p>
    <w:p w:rsidR="008E520B" w:rsidRPr="009A671F" w:rsidRDefault="008E520B" w:rsidP="008E520B">
      <w:pPr>
        <w:numPr>
          <w:ilvl w:val="0"/>
          <w:numId w:val="4"/>
        </w:numPr>
        <w:jc w:val="both"/>
      </w:pPr>
      <w:r w:rsidRPr="009A671F">
        <w:rPr>
          <w:b/>
          <w:bCs/>
        </w:rPr>
        <w:t>2</w:t>
      </w:r>
      <w:r w:rsidRPr="009A671F">
        <w:rPr>
          <w:b/>
          <w:bCs/>
          <w:vertAlign w:val="superscript"/>
        </w:rPr>
        <w:t>nd</w:t>
      </w:r>
      <w:r w:rsidRPr="009A671F">
        <w:rPr>
          <w:b/>
          <w:bCs/>
        </w:rPr>
        <w:t xml:space="preserve"> week</w:t>
      </w:r>
    </w:p>
    <w:p w:rsidR="008E520B" w:rsidRPr="009A671F" w:rsidRDefault="008E520B" w:rsidP="008E520B">
      <w:pPr>
        <w:numPr>
          <w:ilvl w:val="0"/>
          <w:numId w:val="4"/>
        </w:numPr>
        <w:jc w:val="both"/>
      </w:pPr>
      <w:r w:rsidRPr="009A671F">
        <w:t xml:space="preserve">The first generation of transitional justice, the Nuremberg trial, the problem of international criminal justice. </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3</w:t>
      </w:r>
      <w:r w:rsidRPr="009A671F">
        <w:rPr>
          <w:b/>
          <w:bCs/>
          <w:vertAlign w:val="superscript"/>
        </w:rPr>
        <w:t>rd</w:t>
      </w:r>
      <w:r w:rsidRPr="009A671F">
        <w:rPr>
          <w:b/>
          <w:bCs/>
        </w:rPr>
        <w:t xml:space="preserve"> week</w:t>
      </w:r>
    </w:p>
    <w:p w:rsidR="008E520B" w:rsidRPr="009A671F" w:rsidRDefault="008E520B" w:rsidP="008E520B">
      <w:pPr>
        <w:numPr>
          <w:ilvl w:val="0"/>
          <w:numId w:val="4"/>
        </w:numPr>
        <w:jc w:val="both"/>
      </w:pPr>
      <w:r w:rsidRPr="009A671F">
        <w:t>International Criminal Tribunals (Rwanda, Former Yugoslavia), the ICC.</w:t>
      </w:r>
    </w:p>
    <w:p w:rsidR="008E520B" w:rsidRPr="009A671F" w:rsidRDefault="008E520B" w:rsidP="008E520B">
      <w:pPr>
        <w:ind w:left="720"/>
        <w:jc w:val="both"/>
      </w:pPr>
      <w:r w:rsidRPr="009A671F">
        <w:t> </w:t>
      </w:r>
    </w:p>
    <w:p w:rsidR="008E520B" w:rsidRPr="009A671F" w:rsidRDefault="008E520B" w:rsidP="008E520B">
      <w:pPr>
        <w:numPr>
          <w:ilvl w:val="0"/>
          <w:numId w:val="4"/>
        </w:numPr>
        <w:jc w:val="both"/>
      </w:pPr>
      <w:r w:rsidRPr="009A671F">
        <w:rPr>
          <w:b/>
          <w:bCs/>
        </w:rPr>
        <w:t>4</w:t>
      </w:r>
      <w:r w:rsidRPr="009A671F">
        <w:rPr>
          <w:b/>
          <w:bCs/>
          <w:vertAlign w:val="superscript"/>
        </w:rPr>
        <w:t>th</w:t>
      </w:r>
      <w:r w:rsidRPr="009A671F">
        <w:rPr>
          <w:b/>
          <w:bCs/>
        </w:rPr>
        <w:t xml:space="preserve"> week</w:t>
      </w:r>
    </w:p>
    <w:p w:rsidR="008E520B" w:rsidRPr="009A671F" w:rsidRDefault="008E520B" w:rsidP="008E520B">
      <w:pPr>
        <w:numPr>
          <w:ilvl w:val="0"/>
          <w:numId w:val="4"/>
        </w:numPr>
        <w:jc w:val="both"/>
      </w:pPr>
      <w:r w:rsidRPr="009A671F">
        <w:t>Transitional Justice in Europe (Spain, Portugal, Greece) 1.</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5</w:t>
      </w:r>
      <w:r w:rsidRPr="009A671F">
        <w:rPr>
          <w:b/>
          <w:bCs/>
          <w:vertAlign w:val="superscript"/>
        </w:rPr>
        <w:t>th</w:t>
      </w:r>
      <w:r w:rsidRPr="009A671F">
        <w:rPr>
          <w:b/>
          <w:bCs/>
        </w:rPr>
        <w:t xml:space="preserve"> week </w:t>
      </w:r>
    </w:p>
    <w:p w:rsidR="008E520B" w:rsidRPr="009A671F" w:rsidRDefault="008E520B" w:rsidP="008E520B">
      <w:pPr>
        <w:numPr>
          <w:ilvl w:val="0"/>
          <w:numId w:val="4"/>
        </w:numPr>
        <w:jc w:val="both"/>
      </w:pPr>
      <w:r w:rsidRPr="009A671F">
        <w:t> Transitional Justice in Europe (Spain, Portugal, Greece) 2.</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6</w:t>
      </w:r>
      <w:r w:rsidRPr="009A671F">
        <w:rPr>
          <w:b/>
          <w:bCs/>
          <w:vertAlign w:val="superscript"/>
        </w:rPr>
        <w:t>th</w:t>
      </w:r>
      <w:r w:rsidRPr="009A671F">
        <w:rPr>
          <w:b/>
          <w:bCs/>
        </w:rPr>
        <w:t xml:space="preserve"> week </w:t>
      </w:r>
    </w:p>
    <w:p w:rsidR="008E520B" w:rsidRPr="009A671F" w:rsidRDefault="008E520B" w:rsidP="008E520B">
      <w:pPr>
        <w:numPr>
          <w:ilvl w:val="0"/>
          <w:numId w:val="4"/>
        </w:numPr>
        <w:jc w:val="both"/>
      </w:pPr>
      <w:r w:rsidRPr="009A671F">
        <w:t>South Africa (the Truth and Reconciliation Commission).</w:t>
      </w:r>
    </w:p>
    <w:p w:rsidR="008E520B" w:rsidRPr="009A671F" w:rsidRDefault="008E520B" w:rsidP="008E520B">
      <w:pPr>
        <w:ind w:left="720"/>
        <w:jc w:val="both"/>
      </w:pPr>
      <w:r w:rsidRPr="009A671F">
        <w:t>   </w:t>
      </w:r>
    </w:p>
    <w:p w:rsidR="008E520B" w:rsidRPr="009A671F" w:rsidRDefault="008E520B" w:rsidP="008E520B">
      <w:pPr>
        <w:numPr>
          <w:ilvl w:val="0"/>
          <w:numId w:val="4"/>
        </w:numPr>
        <w:jc w:val="both"/>
      </w:pPr>
      <w:r w:rsidRPr="009A671F">
        <w:rPr>
          <w:b/>
          <w:bCs/>
        </w:rPr>
        <w:t>7</w:t>
      </w:r>
      <w:r w:rsidRPr="009A671F">
        <w:rPr>
          <w:b/>
          <w:bCs/>
          <w:vertAlign w:val="superscript"/>
        </w:rPr>
        <w:t>th</w:t>
      </w:r>
      <w:r w:rsidRPr="009A671F">
        <w:rPr>
          <w:b/>
          <w:bCs/>
        </w:rPr>
        <w:t xml:space="preserve"> week </w:t>
      </w:r>
    </w:p>
    <w:p w:rsidR="008E520B" w:rsidRPr="009A671F" w:rsidRDefault="008E520B" w:rsidP="008E520B">
      <w:pPr>
        <w:ind w:left="720"/>
        <w:jc w:val="both"/>
      </w:pPr>
      <w:r w:rsidRPr="009A671F">
        <w:t>Transitions in Eastern Europe</w:t>
      </w:r>
    </w:p>
    <w:p w:rsidR="008E520B" w:rsidRPr="009A671F" w:rsidRDefault="008E520B" w:rsidP="008E520B">
      <w:pPr>
        <w:numPr>
          <w:ilvl w:val="0"/>
          <w:numId w:val="4"/>
        </w:numPr>
        <w:jc w:val="both"/>
      </w:pPr>
      <w:r w:rsidRPr="009A671F">
        <w:rPr>
          <w:b/>
          <w:bCs/>
        </w:rPr>
        <w:t>8</w:t>
      </w:r>
      <w:r w:rsidRPr="009A671F">
        <w:rPr>
          <w:b/>
          <w:bCs/>
          <w:vertAlign w:val="superscript"/>
        </w:rPr>
        <w:t>th</w:t>
      </w:r>
      <w:r w:rsidRPr="009A671F">
        <w:rPr>
          <w:b/>
          <w:bCs/>
        </w:rPr>
        <w:t xml:space="preserve"> week  </w:t>
      </w:r>
    </w:p>
    <w:p w:rsidR="008E520B" w:rsidRPr="009A671F" w:rsidRDefault="008E520B" w:rsidP="008E520B">
      <w:pPr>
        <w:numPr>
          <w:ilvl w:val="0"/>
          <w:numId w:val="4"/>
        </w:numPr>
        <w:jc w:val="both"/>
      </w:pPr>
      <w:r w:rsidRPr="009A671F">
        <w:t xml:space="preserve">Eastern European Models (Poland, the Czech Republic, the former East Germany) </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 xml:space="preserve">Visit to the Terror House Museum </w:t>
      </w:r>
    </w:p>
    <w:p w:rsidR="008E520B" w:rsidRPr="009A671F" w:rsidRDefault="008E520B" w:rsidP="008E520B">
      <w:pPr>
        <w:numPr>
          <w:ilvl w:val="0"/>
          <w:numId w:val="4"/>
        </w:numPr>
        <w:jc w:val="both"/>
      </w:pPr>
    </w:p>
    <w:p w:rsidR="008E520B" w:rsidRPr="009A671F" w:rsidRDefault="008E520B" w:rsidP="008E520B">
      <w:pPr>
        <w:numPr>
          <w:ilvl w:val="0"/>
          <w:numId w:val="4"/>
        </w:numPr>
        <w:jc w:val="both"/>
      </w:pPr>
      <w:r w:rsidRPr="009A671F">
        <w:rPr>
          <w:b/>
          <w:bCs/>
        </w:rPr>
        <w:t>9</w:t>
      </w:r>
      <w:r w:rsidRPr="009A671F">
        <w:rPr>
          <w:b/>
          <w:bCs/>
          <w:vertAlign w:val="superscript"/>
        </w:rPr>
        <w:t xml:space="preserve">th </w:t>
      </w:r>
      <w:r w:rsidRPr="009A671F">
        <w:rPr>
          <w:b/>
          <w:bCs/>
        </w:rPr>
        <w:t>week</w:t>
      </w:r>
    </w:p>
    <w:p w:rsidR="008E520B" w:rsidRPr="009A671F" w:rsidRDefault="008E520B" w:rsidP="008E520B">
      <w:pPr>
        <w:numPr>
          <w:ilvl w:val="0"/>
          <w:numId w:val="4"/>
        </w:numPr>
        <w:jc w:val="both"/>
      </w:pPr>
      <w:r w:rsidRPr="009A671F">
        <w:t xml:space="preserve">Eastern European Models (Poland, Check Republic, the former East Germany) </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10</w:t>
      </w:r>
      <w:r w:rsidRPr="009A671F">
        <w:rPr>
          <w:b/>
          <w:bCs/>
          <w:vertAlign w:val="superscript"/>
        </w:rPr>
        <w:t>th</w:t>
      </w:r>
      <w:r w:rsidRPr="009A671F">
        <w:rPr>
          <w:b/>
          <w:bCs/>
        </w:rPr>
        <w:t xml:space="preserve"> week </w:t>
      </w:r>
      <w:r w:rsidRPr="009A671F">
        <w:t>The Hungarian Solutions: Volley Trials. Annulment Laws.</w:t>
      </w:r>
    </w:p>
    <w:p w:rsidR="008E520B" w:rsidRPr="009A671F" w:rsidRDefault="008E520B" w:rsidP="008E520B">
      <w:pPr>
        <w:ind w:left="720"/>
        <w:jc w:val="both"/>
      </w:pPr>
      <w:r w:rsidRPr="009A671F">
        <w:t> </w:t>
      </w:r>
    </w:p>
    <w:p w:rsidR="008E520B" w:rsidRPr="009A671F" w:rsidRDefault="008E520B" w:rsidP="008E520B">
      <w:pPr>
        <w:numPr>
          <w:ilvl w:val="0"/>
          <w:numId w:val="4"/>
        </w:numPr>
        <w:jc w:val="both"/>
      </w:pPr>
      <w:r w:rsidRPr="009A671F">
        <w:rPr>
          <w:b/>
          <w:bCs/>
        </w:rPr>
        <w:t>11</w:t>
      </w:r>
      <w:r w:rsidRPr="009A671F">
        <w:rPr>
          <w:b/>
          <w:bCs/>
          <w:vertAlign w:val="superscript"/>
        </w:rPr>
        <w:t>th</w:t>
      </w:r>
      <w:r w:rsidRPr="009A671F">
        <w:rPr>
          <w:b/>
          <w:bCs/>
        </w:rPr>
        <w:t xml:space="preserve"> week </w:t>
      </w:r>
      <w:r w:rsidRPr="009A671F">
        <w:t>The Hungarian Solutions: Lustration Laws. Victim Reparation. Summary and conclusions.</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12</w:t>
      </w:r>
      <w:r w:rsidRPr="009A671F">
        <w:rPr>
          <w:b/>
          <w:bCs/>
          <w:vertAlign w:val="superscript"/>
        </w:rPr>
        <w:t xml:space="preserve">th </w:t>
      </w:r>
      <w:r w:rsidRPr="009A671F">
        <w:rPr>
          <w:b/>
          <w:bCs/>
        </w:rPr>
        <w:t>week EXAM</w:t>
      </w:r>
    </w:p>
    <w:p w:rsidR="008E520B" w:rsidRDefault="008E520B" w:rsidP="008E520B">
      <w:pPr>
        <w:pStyle w:val="Cmsor1"/>
        <w:spacing w:line="276" w:lineRule="auto"/>
        <w:jc w:val="both"/>
        <w:rPr>
          <w:sz w:val="24"/>
          <w:szCs w:val="24"/>
        </w:rPr>
      </w:pPr>
    </w:p>
    <w:p w:rsidR="008E520B" w:rsidRDefault="008E520B" w:rsidP="008E520B">
      <w:pPr>
        <w:pStyle w:val="Cmsor1"/>
        <w:spacing w:line="276" w:lineRule="auto"/>
        <w:jc w:val="both"/>
        <w:rPr>
          <w:sz w:val="24"/>
          <w:szCs w:val="24"/>
        </w:rPr>
      </w:pPr>
    </w:p>
    <w:p w:rsidR="008E520B" w:rsidRPr="009A671F" w:rsidRDefault="008E520B" w:rsidP="008E520B">
      <w:pPr>
        <w:pStyle w:val="Cmsor1"/>
        <w:spacing w:line="276" w:lineRule="auto"/>
        <w:jc w:val="both"/>
        <w:rPr>
          <w:sz w:val="24"/>
          <w:szCs w:val="24"/>
        </w:rPr>
      </w:pPr>
      <w:proofErr w:type="spellStart"/>
      <w:r w:rsidRPr="009A671F">
        <w:rPr>
          <w:sz w:val="24"/>
          <w:szCs w:val="24"/>
        </w:rPr>
        <w:lastRenderedPageBreak/>
        <w:t>Readings</w:t>
      </w:r>
      <w:proofErr w:type="spellEnd"/>
    </w:p>
    <w:p w:rsidR="008E520B" w:rsidRPr="009A671F" w:rsidRDefault="008E520B" w:rsidP="008E520B">
      <w:pPr>
        <w:autoSpaceDE w:val="0"/>
        <w:autoSpaceDN w:val="0"/>
        <w:adjustRightInd w:val="0"/>
        <w:jc w:val="both"/>
        <w:rPr>
          <w:color w:val="000000"/>
        </w:rPr>
      </w:pPr>
      <w:r w:rsidRPr="009A671F">
        <w:rPr>
          <w:color w:val="000000"/>
        </w:rPr>
        <w:t>- Williams</w:t>
      </w:r>
      <w:proofErr w:type="gramStart"/>
      <w:r w:rsidRPr="009A671F">
        <w:rPr>
          <w:color w:val="000000"/>
        </w:rPr>
        <w:t>,,</w:t>
      </w:r>
      <w:proofErr w:type="gramEnd"/>
      <w:r w:rsidRPr="009A671F">
        <w:rPr>
          <w:color w:val="000000"/>
        </w:rPr>
        <w:t xml:space="preserve"> Melissa S Nagy Rosemary, </w:t>
      </w:r>
      <w:proofErr w:type="spellStart"/>
      <w:r w:rsidRPr="009A671F">
        <w:rPr>
          <w:color w:val="000000"/>
        </w:rPr>
        <w:t>Elster</w:t>
      </w:r>
      <w:proofErr w:type="spellEnd"/>
      <w:r w:rsidRPr="009A671F">
        <w:rPr>
          <w:color w:val="000000"/>
        </w:rPr>
        <w:t xml:space="preserve">, Jon: </w:t>
      </w:r>
      <w:r w:rsidRPr="009A671F">
        <w:rPr>
          <w:i/>
          <w:color w:val="000000"/>
        </w:rPr>
        <w:t>Transitional Justice.</w:t>
      </w:r>
      <w:r w:rsidRPr="009A671F">
        <w:rPr>
          <w:color w:val="000000"/>
        </w:rPr>
        <w:t xml:space="preserve"> Nomos LI. New York University Press 2012.</w:t>
      </w:r>
    </w:p>
    <w:p w:rsidR="008E520B" w:rsidRPr="009A671F" w:rsidRDefault="008E520B" w:rsidP="008E520B">
      <w:pPr>
        <w:autoSpaceDE w:val="0"/>
        <w:autoSpaceDN w:val="0"/>
        <w:adjustRightInd w:val="0"/>
        <w:jc w:val="both"/>
        <w:rPr>
          <w:color w:val="000000"/>
        </w:rPr>
      </w:pPr>
      <w:r w:rsidRPr="009A671F">
        <w:t xml:space="preserve">- Stan, Lavinia (ed.) </w:t>
      </w:r>
      <w:r w:rsidRPr="009A671F">
        <w:rPr>
          <w:i/>
        </w:rPr>
        <w:t>Transitional Justice in Eastern Europe and the Former Soviet Union. Reckoning with the communist past</w:t>
      </w:r>
      <w:r w:rsidRPr="009A671F">
        <w:t>. Routledge London 2009.</w:t>
      </w:r>
    </w:p>
    <w:p w:rsidR="008E520B" w:rsidRPr="009A671F" w:rsidRDefault="008E520B" w:rsidP="008E520B">
      <w:pPr>
        <w:autoSpaceDE w:val="0"/>
        <w:autoSpaceDN w:val="0"/>
        <w:adjustRightInd w:val="0"/>
        <w:jc w:val="both"/>
        <w:rPr>
          <w:color w:val="000000"/>
        </w:rPr>
      </w:pPr>
      <w:r w:rsidRPr="009A671F">
        <w:rPr>
          <w:color w:val="000000"/>
        </w:rPr>
        <w:t>- Barrett, Elizabeth–Hack, Péter–</w:t>
      </w:r>
      <w:proofErr w:type="spellStart"/>
      <w:r w:rsidRPr="009A671F">
        <w:rPr>
          <w:color w:val="000000"/>
        </w:rPr>
        <w:t>Munkácsi</w:t>
      </w:r>
      <w:proofErr w:type="spellEnd"/>
      <w:r w:rsidRPr="009A671F">
        <w:rPr>
          <w:color w:val="000000"/>
        </w:rPr>
        <w:t xml:space="preserve">, </w:t>
      </w:r>
      <w:proofErr w:type="gramStart"/>
      <w:r w:rsidRPr="009A671F">
        <w:rPr>
          <w:color w:val="000000"/>
        </w:rPr>
        <w:t>Ágnes</w:t>
      </w:r>
      <w:proofErr w:type="gramEnd"/>
      <w:r w:rsidRPr="009A671F">
        <w:rPr>
          <w:color w:val="000000"/>
        </w:rPr>
        <w:t>: ‘Lustration as Political Competition: Vetting in Hungary’. 260–307. In: Alexander Meyer-</w:t>
      </w:r>
      <w:proofErr w:type="spellStart"/>
      <w:r w:rsidRPr="009A671F">
        <w:rPr>
          <w:color w:val="000000"/>
        </w:rPr>
        <w:t>Rieckh</w:t>
      </w:r>
      <w:proofErr w:type="spellEnd"/>
      <w:r w:rsidRPr="009A671F">
        <w:rPr>
          <w:color w:val="000000"/>
        </w:rPr>
        <w:t xml:space="preserve">–Pablo de </w:t>
      </w:r>
      <w:proofErr w:type="spellStart"/>
      <w:r w:rsidRPr="009A671F">
        <w:rPr>
          <w:color w:val="000000"/>
        </w:rPr>
        <w:t>Greiff</w:t>
      </w:r>
      <w:proofErr w:type="spellEnd"/>
      <w:r w:rsidRPr="009A671F">
        <w:rPr>
          <w:color w:val="000000"/>
        </w:rPr>
        <w:t xml:space="preserve">, (eds.): </w:t>
      </w:r>
      <w:r w:rsidRPr="009A671F">
        <w:rPr>
          <w:i/>
          <w:color w:val="000000"/>
        </w:rPr>
        <w:t>Justice as Prevention: Vetting Public Employees in Transitional Societies.</w:t>
      </w:r>
      <w:r w:rsidRPr="009A671F">
        <w:rPr>
          <w:color w:val="000000"/>
        </w:rPr>
        <w:t xml:space="preserve"> New York: Social Science Research Council, 2007.</w:t>
      </w:r>
    </w:p>
    <w:p w:rsidR="008E520B" w:rsidRPr="009A671F" w:rsidRDefault="008E520B" w:rsidP="008E520B">
      <w:pPr>
        <w:keepLines/>
        <w:widowControl w:val="0"/>
        <w:jc w:val="both"/>
      </w:pPr>
      <w:r w:rsidRPr="009A671F">
        <w:t xml:space="preserve">- Hack Péter: Transitional Justice. = </w:t>
      </w:r>
      <w:r w:rsidRPr="009A671F">
        <w:rPr>
          <w:i/>
        </w:rPr>
        <w:t>The Transformation of the Hungarian Legal Order 1985-2005</w:t>
      </w:r>
      <w:r w:rsidRPr="009A671F">
        <w:t xml:space="preserve">. András </w:t>
      </w:r>
      <w:proofErr w:type="spellStart"/>
      <w:r w:rsidRPr="009A671F">
        <w:t>Jakab</w:t>
      </w:r>
      <w:proofErr w:type="spellEnd"/>
      <w:r w:rsidRPr="009A671F">
        <w:t xml:space="preserve">, Péter Takács, Allan F. Tatham (ed.) </w:t>
      </w:r>
      <w:proofErr w:type="gramStart"/>
      <w:r w:rsidRPr="009A671F">
        <w:t>The</w:t>
      </w:r>
      <w:proofErr w:type="gramEnd"/>
      <w:r w:rsidRPr="009A671F">
        <w:t xml:space="preserve"> </w:t>
      </w:r>
      <w:proofErr w:type="spellStart"/>
      <w:r w:rsidRPr="009A671F">
        <w:t>Nederlands</w:t>
      </w:r>
      <w:proofErr w:type="spellEnd"/>
      <w:r w:rsidRPr="009A671F">
        <w:t xml:space="preserve">, Kluwer Law International, 2007. 257-271. </w:t>
      </w:r>
    </w:p>
    <w:p w:rsidR="008E520B" w:rsidRPr="009A671F" w:rsidRDefault="008E520B" w:rsidP="008E520B">
      <w:pPr>
        <w:pStyle w:val="Lbjegyzetszveg"/>
        <w:spacing w:line="276" w:lineRule="auto"/>
        <w:rPr>
          <w:szCs w:val="24"/>
        </w:rPr>
      </w:pPr>
      <w:r w:rsidRPr="009A671F">
        <w:rPr>
          <w:szCs w:val="24"/>
        </w:rPr>
        <w:t>- Roth-</w:t>
      </w:r>
      <w:proofErr w:type="spellStart"/>
      <w:r w:rsidRPr="009A671F">
        <w:rPr>
          <w:szCs w:val="24"/>
        </w:rPr>
        <w:t>Arriaza</w:t>
      </w:r>
      <w:proofErr w:type="spellEnd"/>
      <w:r w:rsidRPr="009A671F">
        <w:rPr>
          <w:szCs w:val="24"/>
        </w:rPr>
        <w:t xml:space="preserve">, Naomi – </w:t>
      </w:r>
      <w:proofErr w:type="spellStart"/>
      <w:r w:rsidRPr="009A671F">
        <w:rPr>
          <w:szCs w:val="24"/>
        </w:rPr>
        <w:t>Mariezcurrena</w:t>
      </w:r>
      <w:proofErr w:type="spellEnd"/>
      <w:r w:rsidRPr="009A671F">
        <w:rPr>
          <w:szCs w:val="24"/>
        </w:rPr>
        <w:t xml:space="preserve">, Javier (ed.): </w:t>
      </w:r>
      <w:r w:rsidRPr="009A671F">
        <w:rPr>
          <w:i/>
          <w:szCs w:val="24"/>
        </w:rPr>
        <w:t xml:space="preserve">Transitional justice </w:t>
      </w:r>
      <w:proofErr w:type="spellStart"/>
      <w:r w:rsidRPr="009A671F">
        <w:rPr>
          <w:i/>
          <w:szCs w:val="24"/>
        </w:rPr>
        <w:t>int</w:t>
      </w:r>
      <w:proofErr w:type="spellEnd"/>
      <w:r w:rsidRPr="009A671F">
        <w:rPr>
          <w:i/>
          <w:szCs w:val="24"/>
        </w:rPr>
        <w:t xml:space="preserve"> he Twenty-First Century. Beyond Truth versus Justice.</w:t>
      </w:r>
      <w:r w:rsidRPr="009A671F">
        <w:rPr>
          <w:szCs w:val="24"/>
        </w:rPr>
        <w:t xml:space="preserve"> Cambridge University Press 2006. </w:t>
      </w:r>
    </w:p>
    <w:p w:rsidR="008E520B" w:rsidRPr="009A671F" w:rsidRDefault="008E520B" w:rsidP="008E520B">
      <w:pPr>
        <w:pStyle w:val="Lbjegyzetszveg"/>
        <w:spacing w:line="276" w:lineRule="auto"/>
        <w:rPr>
          <w:color w:val="000000"/>
          <w:szCs w:val="24"/>
        </w:rPr>
      </w:pPr>
      <w:r w:rsidRPr="009A671F">
        <w:rPr>
          <w:szCs w:val="24"/>
        </w:rPr>
        <w:t xml:space="preserve">- </w:t>
      </w:r>
      <w:proofErr w:type="spellStart"/>
      <w:r w:rsidRPr="009A671F">
        <w:rPr>
          <w:color w:val="000000"/>
          <w:szCs w:val="24"/>
        </w:rPr>
        <w:t>Barahona</w:t>
      </w:r>
      <w:proofErr w:type="spellEnd"/>
      <w:r w:rsidRPr="009A671F">
        <w:rPr>
          <w:color w:val="000000"/>
          <w:szCs w:val="24"/>
        </w:rPr>
        <w:t xml:space="preserve"> de Brito, Alexandra–</w:t>
      </w:r>
      <w:proofErr w:type="spellStart"/>
      <w:r w:rsidRPr="009A671F">
        <w:rPr>
          <w:color w:val="000000"/>
          <w:szCs w:val="24"/>
        </w:rPr>
        <w:t>Gonzalés</w:t>
      </w:r>
      <w:proofErr w:type="spellEnd"/>
      <w:r w:rsidRPr="009A671F">
        <w:rPr>
          <w:color w:val="000000"/>
          <w:szCs w:val="24"/>
        </w:rPr>
        <w:t xml:space="preserve"> </w:t>
      </w:r>
      <w:proofErr w:type="spellStart"/>
      <w:r w:rsidRPr="009A671F">
        <w:rPr>
          <w:color w:val="000000"/>
          <w:szCs w:val="24"/>
        </w:rPr>
        <w:t>Enríquez</w:t>
      </w:r>
      <w:proofErr w:type="spellEnd"/>
      <w:r w:rsidRPr="009A671F">
        <w:rPr>
          <w:color w:val="000000"/>
          <w:szCs w:val="24"/>
        </w:rPr>
        <w:t xml:space="preserve">, Carmen–Aguilar, Paloma (eds.): </w:t>
      </w:r>
      <w:r w:rsidRPr="009A671F">
        <w:rPr>
          <w:i/>
          <w:color w:val="000000"/>
          <w:szCs w:val="24"/>
        </w:rPr>
        <w:t>The Politics of Memory and Democratization.</w:t>
      </w:r>
      <w:r w:rsidRPr="009A671F">
        <w:rPr>
          <w:color w:val="000000"/>
          <w:szCs w:val="24"/>
        </w:rPr>
        <w:t xml:space="preserve"> Oxford: Oxford University Press, 2001.</w:t>
      </w:r>
    </w:p>
    <w:p w:rsidR="008E520B" w:rsidRPr="009A671F" w:rsidRDefault="008E520B" w:rsidP="008E520B">
      <w:pPr>
        <w:pStyle w:val="Lbjegyzetszveg"/>
        <w:spacing w:line="276" w:lineRule="auto"/>
        <w:rPr>
          <w:szCs w:val="24"/>
        </w:rPr>
      </w:pPr>
      <w:r w:rsidRPr="009A671F">
        <w:rPr>
          <w:color w:val="000000"/>
          <w:szCs w:val="24"/>
        </w:rPr>
        <w:t>- Alexander Meyer-</w:t>
      </w:r>
      <w:proofErr w:type="spellStart"/>
      <w:r w:rsidRPr="009A671F">
        <w:rPr>
          <w:color w:val="000000"/>
          <w:szCs w:val="24"/>
        </w:rPr>
        <w:t>Rieckh</w:t>
      </w:r>
      <w:proofErr w:type="spellEnd"/>
      <w:r w:rsidRPr="009A671F">
        <w:rPr>
          <w:color w:val="000000"/>
          <w:szCs w:val="24"/>
        </w:rPr>
        <w:t xml:space="preserve">–Pablo de </w:t>
      </w:r>
      <w:proofErr w:type="spellStart"/>
      <w:r w:rsidRPr="009A671F">
        <w:rPr>
          <w:color w:val="000000"/>
          <w:szCs w:val="24"/>
        </w:rPr>
        <w:t>Greiff</w:t>
      </w:r>
      <w:proofErr w:type="spellEnd"/>
      <w:r w:rsidRPr="009A671F">
        <w:rPr>
          <w:color w:val="000000"/>
          <w:szCs w:val="24"/>
        </w:rPr>
        <w:t xml:space="preserve">, (eds.): Justice as Prevention: </w:t>
      </w:r>
      <w:r w:rsidRPr="009A671F">
        <w:rPr>
          <w:i/>
          <w:color w:val="000000"/>
          <w:szCs w:val="24"/>
        </w:rPr>
        <w:t>Vetting Public Employees in Transitional Societies</w:t>
      </w:r>
      <w:r w:rsidRPr="009A671F">
        <w:rPr>
          <w:color w:val="000000"/>
          <w:szCs w:val="24"/>
        </w:rPr>
        <w:t>. New York: Social Science Research Council, 2007. 522–544.</w:t>
      </w:r>
    </w:p>
    <w:p w:rsidR="008E520B" w:rsidRPr="009A671F" w:rsidRDefault="008E520B" w:rsidP="008E520B">
      <w:pPr>
        <w:pStyle w:val="Lbjegyzetszveg"/>
        <w:spacing w:line="276" w:lineRule="auto"/>
        <w:rPr>
          <w:szCs w:val="24"/>
        </w:rPr>
      </w:pPr>
      <w:r w:rsidRPr="009A671F">
        <w:rPr>
          <w:szCs w:val="24"/>
        </w:rPr>
        <w:t xml:space="preserve">- </w:t>
      </w:r>
      <w:proofErr w:type="spellStart"/>
      <w:r w:rsidRPr="009A671F">
        <w:rPr>
          <w:szCs w:val="24"/>
        </w:rPr>
        <w:t>Eiskovits</w:t>
      </w:r>
      <w:proofErr w:type="spellEnd"/>
      <w:r w:rsidRPr="009A671F">
        <w:rPr>
          <w:szCs w:val="24"/>
        </w:rPr>
        <w:t xml:space="preserve">, </w:t>
      </w:r>
      <w:proofErr w:type="spellStart"/>
      <w:r w:rsidRPr="009A671F">
        <w:rPr>
          <w:szCs w:val="24"/>
        </w:rPr>
        <w:t>Nir</w:t>
      </w:r>
      <w:proofErr w:type="spellEnd"/>
      <w:r w:rsidRPr="009A671F">
        <w:rPr>
          <w:szCs w:val="24"/>
        </w:rPr>
        <w:t xml:space="preserve">: Transitional Justice. </w:t>
      </w:r>
      <w:r w:rsidRPr="009A671F">
        <w:rPr>
          <w:i/>
          <w:szCs w:val="24"/>
        </w:rPr>
        <w:t xml:space="preserve">Stanford </w:t>
      </w:r>
      <w:proofErr w:type="spellStart"/>
      <w:r w:rsidRPr="009A671F">
        <w:rPr>
          <w:i/>
          <w:szCs w:val="24"/>
        </w:rPr>
        <w:t>Encyclopedia</w:t>
      </w:r>
      <w:proofErr w:type="spellEnd"/>
      <w:r w:rsidRPr="009A671F">
        <w:rPr>
          <w:i/>
          <w:szCs w:val="24"/>
        </w:rPr>
        <w:t xml:space="preserve"> of Philosophy</w:t>
      </w:r>
      <w:r w:rsidRPr="009A671F">
        <w:rPr>
          <w:szCs w:val="24"/>
        </w:rPr>
        <w:t xml:space="preserve">. Jan 26. 2009 </w:t>
      </w:r>
      <w:hyperlink r:id="rId8" w:anchor="2" w:history="1">
        <w:r w:rsidRPr="009A671F">
          <w:rPr>
            <w:rStyle w:val="Hiperhivatkozs"/>
            <w:szCs w:val="24"/>
          </w:rPr>
          <w:t>http://plato.stanford.edu/archives/spr2009/entries/justice-transitional/notes.html#2</w:t>
        </w:r>
      </w:hyperlink>
    </w:p>
    <w:p w:rsidR="008E520B" w:rsidRPr="009A671F" w:rsidRDefault="008E520B" w:rsidP="008E520B">
      <w:pPr>
        <w:pStyle w:val="Lbjegyzetszveg"/>
        <w:spacing w:line="276" w:lineRule="auto"/>
        <w:rPr>
          <w:szCs w:val="24"/>
        </w:rPr>
      </w:pPr>
      <w:r w:rsidRPr="009A671F">
        <w:rPr>
          <w:szCs w:val="24"/>
        </w:rPr>
        <w:t xml:space="preserve">- </w:t>
      </w:r>
      <w:proofErr w:type="spellStart"/>
      <w:r w:rsidRPr="009A671F">
        <w:rPr>
          <w:color w:val="000000"/>
          <w:szCs w:val="24"/>
        </w:rPr>
        <w:t>Elster</w:t>
      </w:r>
      <w:proofErr w:type="spellEnd"/>
      <w:r w:rsidRPr="009A671F">
        <w:rPr>
          <w:color w:val="000000"/>
          <w:szCs w:val="24"/>
        </w:rPr>
        <w:t xml:space="preserve">, Jon: </w:t>
      </w:r>
      <w:r w:rsidRPr="009A671F">
        <w:rPr>
          <w:i/>
          <w:color w:val="000000"/>
          <w:szCs w:val="24"/>
        </w:rPr>
        <w:t>Memory and Transitional Justice.</w:t>
      </w:r>
      <w:r w:rsidRPr="009A671F">
        <w:rPr>
          <w:color w:val="000000"/>
          <w:szCs w:val="24"/>
        </w:rPr>
        <w:t xml:space="preserve"> Available http://web.mit.edu/rpeters/papers/elster_memory.pdf </w:t>
      </w:r>
    </w:p>
    <w:p w:rsidR="008E520B" w:rsidRPr="009A671F" w:rsidRDefault="008E520B" w:rsidP="008E520B">
      <w:pPr>
        <w:pStyle w:val="Lbjegyzetszveg"/>
        <w:spacing w:line="276" w:lineRule="auto"/>
        <w:rPr>
          <w:szCs w:val="24"/>
        </w:rPr>
      </w:pPr>
      <w:r w:rsidRPr="009A671F">
        <w:rPr>
          <w:szCs w:val="24"/>
        </w:rPr>
        <w:t xml:space="preserve">- </w:t>
      </w:r>
      <w:proofErr w:type="spellStart"/>
      <w:r w:rsidRPr="009A671F">
        <w:rPr>
          <w:szCs w:val="24"/>
        </w:rPr>
        <w:t>Elster</w:t>
      </w:r>
      <w:proofErr w:type="spellEnd"/>
      <w:r w:rsidRPr="009A671F">
        <w:rPr>
          <w:szCs w:val="24"/>
        </w:rPr>
        <w:t xml:space="preserve">, Jon: Coming to Terms with the Past. </w:t>
      </w:r>
      <w:r w:rsidRPr="009A671F">
        <w:rPr>
          <w:i/>
          <w:szCs w:val="24"/>
        </w:rPr>
        <w:t>European Journal of Sociology</w:t>
      </w:r>
      <w:r w:rsidRPr="009A671F">
        <w:rPr>
          <w:szCs w:val="24"/>
        </w:rPr>
        <w:t xml:space="preserve"> 39 (1998)</w:t>
      </w:r>
    </w:p>
    <w:p w:rsidR="008E520B" w:rsidRPr="009A671F" w:rsidRDefault="008E520B" w:rsidP="008E520B">
      <w:pPr>
        <w:pStyle w:val="Lbjegyzetszveg"/>
        <w:spacing w:line="276" w:lineRule="auto"/>
        <w:rPr>
          <w:szCs w:val="24"/>
        </w:rPr>
      </w:pPr>
      <w:r w:rsidRPr="009A671F">
        <w:rPr>
          <w:szCs w:val="24"/>
        </w:rPr>
        <w:t xml:space="preserve">- </w:t>
      </w:r>
      <w:r w:rsidRPr="009A671F">
        <w:rPr>
          <w:color w:val="000000"/>
          <w:szCs w:val="24"/>
          <w:lang w:val="en-US"/>
        </w:rPr>
        <w:t xml:space="preserve">Garrett, A. Stephen: </w:t>
      </w:r>
      <w:r w:rsidRPr="009A671F">
        <w:rPr>
          <w:i/>
          <w:color w:val="000000"/>
          <w:szCs w:val="24"/>
          <w:lang w:val="en-US"/>
        </w:rPr>
        <w:t>Models of Transitional Justice – A Comparative Analysis.</w:t>
      </w:r>
      <w:r w:rsidRPr="009A671F">
        <w:rPr>
          <w:color w:val="000000"/>
          <w:szCs w:val="24"/>
          <w:lang w:val="en-US"/>
        </w:rPr>
        <w:t xml:space="preserve"> International Studies Association 41st Annual Convention, Los Angeles, CA. March 14–18, 2000. </w:t>
      </w:r>
      <w:hyperlink r:id="rId9" w:history="1">
        <w:r w:rsidRPr="009A671F">
          <w:rPr>
            <w:rStyle w:val="Hiperhivatkozs"/>
            <w:szCs w:val="24"/>
            <w:lang w:val="en-US"/>
          </w:rPr>
          <w:t>www.ciaonet.org/isa/gas02/</w:t>
        </w:r>
      </w:hyperlink>
    </w:p>
    <w:p w:rsidR="008E520B" w:rsidRPr="009A671F" w:rsidRDefault="008E520B" w:rsidP="008E520B">
      <w:pPr>
        <w:pStyle w:val="Lbjegyzetszveg"/>
        <w:spacing w:line="276" w:lineRule="auto"/>
        <w:rPr>
          <w:szCs w:val="24"/>
        </w:rPr>
      </w:pPr>
      <w:r w:rsidRPr="009A671F">
        <w:rPr>
          <w:szCs w:val="24"/>
        </w:rPr>
        <w:t xml:space="preserve">- Huntington, Samuel P: </w:t>
      </w:r>
      <w:r w:rsidRPr="009A671F">
        <w:rPr>
          <w:i/>
          <w:szCs w:val="24"/>
        </w:rPr>
        <w:t xml:space="preserve">The Third Wave: Democratization </w:t>
      </w:r>
      <w:proofErr w:type="spellStart"/>
      <w:r w:rsidRPr="009A671F">
        <w:rPr>
          <w:i/>
          <w:szCs w:val="24"/>
        </w:rPr>
        <w:t>int</w:t>
      </w:r>
      <w:proofErr w:type="spellEnd"/>
      <w:r w:rsidRPr="009A671F">
        <w:rPr>
          <w:i/>
          <w:szCs w:val="24"/>
        </w:rPr>
        <w:t xml:space="preserve"> he Late Twentieth Century.</w:t>
      </w:r>
      <w:r w:rsidRPr="009A671F">
        <w:rPr>
          <w:szCs w:val="24"/>
        </w:rPr>
        <w:t xml:space="preserve"> University of Oklahoma Press 1991.</w:t>
      </w:r>
      <w:r w:rsidRPr="009A671F">
        <w:rPr>
          <w:color w:val="000000"/>
          <w:szCs w:val="24"/>
        </w:rPr>
        <w:t xml:space="preserve"> </w:t>
      </w:r>
    </w:p>
    <w:p w:rsidR="008E520B" w:rsidRPr="009A671F" w:rsidRDefault="008E520B" w:rsidP="008E520B">
      <w:pPr>
        <w:pStyle w:val="Lbjegyzetszveg"/>
        <w:spacing w:line="276" w:lineRule="auto"/>
        <w:rPr>
          <w:szCs w:val="24"/>
        </w:rPr>
      </w:pPr>
      <w:r w:rsidRPr="009A671F">
        <w:rPr>
          <w:szCs w:val="24"/>
        </w:rPr>
        <w:t xml:space="preserve">- Neil </w:t>
      </w:r>
      <w:proofErr w:type="spellStart"/>
      <w:r w:rsidRPr="009A671F">
        <w:rPr>
          <w:szCs w:val="24"/>
        </w:rPr>
        <w:t>Kritz</w:t>
      </w:r>
      <w:proofErr w:type="spellEnd"/>
      <w:r w:rsidRPr="009A671F">
        <w:rPr>
          <w:szCs w:val="24"/>
        </w:rPr>
        <w:t xml:space="preserve">, (ed.), </w:t>
      </w:r>
      <w:r w:rsidRPr="009A671F">
        <w:rPr>
          <w:i/>
          <w:szCs w:val="24"/>
        </w:rPr>
        <w:t>Transitional Justice: How Emerging Democracies Reckon with Former Regimes. Vol. I.-III</w:t>
      </w:r>
      <w:r w:rsidRPr="009A671F">
        <w:rPr>
          <w:szCs w:val="24"/>
        </w:rPr>
        <w:t>. Washington, DC: US Institute of Peace Press, 1995.</w:t>
      </w:r>
    </w:p>
    <w:p w:rsidR="008E520B" w:rsidRPr="009A671F" w:rsidRDefault="008E520B" w:rsidP="008E520B">
      <w:pPr>
        <w:pStyle w:val="Lbjegyzetszveg"/>
        <w:spacing w:line="276" w:lineRule="auto"/>
        <w:rPr>
          <w:szCs w:val="24"/>
        </w:rPr>
      </w:pPr>
      <w:r w:rsidRPr="009A671F">
        <w:rPr>
          <w:szCs w:val="24"/>
        </w:rPr>
        <w:t xml:space="preserve">- James McAdams, (ed.), </w:t>
      </w:r>
      <w:r w:rsidRPr="009A671F">
        <w:rPr>
          <w:i/>
          <w:szCs w:val="24"/>
        </w:rPr>
        <w:t>Transitional Justice and the Rule of Law in New Democracies</w:t>
      </w:r>
      <w:r w:rsidRPr="009A671F">
        <w:rPr>
          <w:szCs w:val="24"/>
        </w:rPr>
        <w:t xml:space="preserve">. Notre Dame and London: University of Notre Dame Press, 1997. </w:t>
      </w:r>
    </w:p>
    <w:p w:rsidR="008E520B" w:rsidRPr="009A671F" w:rsidRDefault="008E520B" w:rsidP="008E520B">
      <w:pPr>
        <w:pStyle w:val="Lbjegyzetszveg"/>
        <w:spacing w:line="276" w:lineRule="auto"/>
        <w:rPr>
          <w:szCs w:val="24"/>
        </w:rPr>
      </w:pPr>
      <w:r w:rsidRPr="009A671F">
        <w:rPr>
          <w:szCs w:val="24"/>
        </w:rPr>
        <w:t xml:space="preserve">- Nino, Carlos Santiago. 1996. </w:t>
      </w:r>
      <w:r w:rsidRPr="009A671F">
        <w:rPr>
          <w:rStyle w:val="Kiemels"/>
          <w:szCs w:val="24"/>
        </w:rPr>
        <w:t>Radical Evil on Trial</w:t>
      </w:r>
      <w:r w:rsidRPr="009A671F">
        <w:rPr>
          <w:szCs w:val="24"/>
        </w:rPr>
        <w:t>. New Haven, Connecticut: Yale University Press. 135.</w:t>
      </w:r>
    </w:p>
    <w:p w:rsidR="008E520B" w:rsidRPr="009A671F" w:rsidRDefault="008E520B" w:rsidP="008E520B">
      <w:pPr>
        <w:pStyle w:val="Lbjegyzetszveg"/>
        <w:spacing w:line="276" w:lineRule="auto"/>
        <w:rPr>
          <w:color w:val="000000"/>
          <w:szCs w:val="24"/>
        </w:rPr>
      </w:pPr>
      <w:r w:rsidRPr="009A671F">
        <w:rPr>
          <w:szCs w:val="24"/>
        </w:rPr>
        <w:t xml:space="preserve">- </w:t>
      </w:r>
      <w:proofErr w:type="spellStart"/>
      <w:r w:rsidRPr="009A671F">
        <w:rPr>
          <w:color w:val="000000"/>
          <w:szCs w:val="24"/>
        </w:rPr>
        <w:t>Offe</w:t>
      </w:r>
      <w:proofErr w:type="spellEnd"/>
      <w:r w:rsidRPr="009A671F">
        <w:rPr>
          <w:color w:val="000000"/>
          <w:szCs w:val="24"/>
        </w:rPr>
        <w:t xml:space="preserve">, Claus: </w:t>
      </w:r>
      <w:r w:rsidRPr="009A671F">
        <w:rPr>
          <w:i/>
          <w:color w:val="000000"/>
          <w:szCs w:val="24"/>
        </w:rPr>
        <w:t xml:space="preserve">Varieties of Transition: the East European and East German </w:t>
      </w:r>
      <w:proofErr w:type="spellStart"/>
      <w:r w:rsidRPr="009A671F">
        <w:rPr>
          <w:i/>
          <w:color w:val="000000"/>
          <w:szCs w:val="24"/>
        </w:rPr>
        <w:t>Experience</w:t>
      </w:r>
      <w:r w:rsidRPr="009A671F">
        <w:rPr>
          <w:color w:val="000000"/>
          <w:szCs w:val="24"/>
        </w:rPr>
        <w:t>.Cambridge</w:t>
      </w:r>
      <w:proofErr w:type="spellEnd"/>
      <w:r w:rsidRPr="009A671F">
        <w:rPr>
          <w:color w:val="000000"/>
          <w:szCs w:val="24"/>
        </w:rPr>
        <w:t>: Polity, 1996. 82.</w:t>
      </w:r>
    </w:p>
    <w:p w:rsidR="008E520B" w:rsidRPr="009A671F" w:rsidRDefault="008E520B" w:rsidP="008E520B">
      <w:pPr>
        <w:pStyle w:val="Lbjegyzetszveg"/>
        <w:spacing w:line="276" w:lineRule="auto"/>
        <w:rPr>
          <w:color w:val="000000"/>
          <w:szCs w:val="24"/>
        </w:rPr>
      </w:pPr>
    </w:p>
    <w:p w:rsidR="008E520B" w:rsidRDefault="008E520B" w:rsidP="008E520B">
      <w:pPr>
        <w:pStyle w:val="Lbjegyzetszveg"/>
        <w:spacing w:line="276" w:lineRule="auto"/>
        <w:rPr>
          <w:b/>
          <w:color w:val="000000"/>
          <w:szCs w:val="24"/>
          <w:lang w:val="en-US"/>
        </w:rPr>
      </w:pPr>
      <w:r>
        <w:rPr>
          <w:b/>
          <w:color w:val="000000"/>
          <w:szCs w:val="24"/>
          <w:lang w:val="en-US"/>
        </w:rPr>
        <w:lastRenderedPageBreak/>
        <w:t>Assessment</w:t>
      </w:r>
    </w:p>
    <w:p w:rsidR="008E520B" w:rsidRDefault="008E520B" w:rsidP="008E520B">
      <w:pPr>
        <w:pStyle w:val="Lbjegyzetszveg"/>
        <w:spacing w:line="276" w:lineRule="auto"/>
        <w:rPr>
          <w:b/>
          <w:color w:val="000000"/>
          <w:szCs w:val="24"/>
          <w:lang w:val="en-US"/>
        </w:rPr>
      </w:pPr>
    </w:p>
    <w:p w:rsidR="008E520B" w:rsidRPr="009A671F" w:rsidRDefault="008E520B" w:rsidP="008E520B">
      <w:pPr>
        <w:pStyle w:val="Lbjegyzetszveg"/>
        <w:spacing w:line="276" w:lineRule="auto"/>
        <w:rPr>
          <w:b/>
          <w:szCs w:val="24"/>
          <w:lang w:val="en-US"/>
        </w:rPr>
      </w:pPr>
      <w:bookmarkStart w:id="0" w:name="_GoBack"/>
      <w:bookmarkEnd w:id="0"/>
      <w:r w:rsidRPr="009A671F">
        <w:rPr>
          <w:color w:val="000000"/>
          <w:szCs w:val="24"/>
          <w:lang w:val="en-US"/>
        </w:rPr>
        <w:t xml:space="preserve">The course evaluation will be made after a </w:t>
      </w:r>
      <w:r w:rsidRPr="009A671F">
        <w:rPr>
          <w:b/>
          <w:color w:val="000000"/>
          <w:szCs w:val="24"/>
          <w:lang w:val="en-US"/>
        </w:rPr>
        <w:t>written exam</w:t>
      </w:r>
      <w:r w:rsidRPr="009A671F">
        <w:rPr>
          <w:color w:val="000000"/>
          <w:szCs w:val="24"/>
          <w:lang w:val="en-US"/>
        </w:rPr>
        <w:t xml:space="preserve"> where the students have to answer 5 questions about the topic of the course. </w:t>
      </w:r>
    </w:p>
    <w:p w:rsidR="00DB0403" w:rsidRPr="00100DD9" w:rsidRDefault="00282E0E" w:rsidP="005F472B">
      <w:pPr>
        <w:pStyle w:val="Lbjegyzetszveg"/>
        <w:spacing w:line="240" w:lineRule="auto"/>
        <w:jc w:val="center"/>
        <w:rPr>
          <w:lang w:val="en-US"/>
        </w:rPr>
      </w:pPr>
    </w:p>
    <w:sectPr w:rsidR="00DB0403" w:rsidRPr="00100DD9" w:rsidSect="003638DE">
      <w:headerReference w:type="default" r:id="rId10"/>
      <w:footerReference w:type="default" r:id="rId11"/>
      <w:headerReference w:type="first" r:id="rId12"/>
      <w:footerReference w:type="first" r:id="rId13"/>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E0E" w:rsidRDefault="00282E0E" w:rsidP="00B267E0">
      <w:r>
        <w:separator/>
      </w:r>
    </w:p>
  </w:endnote>
  <w:endnote w:type="continuationSeparator" w:id="0">
    <w:p w:rsidR="00282E0E" w:rsidRDefault="00282E0E"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E0E" w:rsidRDefault="00282E0E" w:rsidP="00B267E0">
      <w:r>
        <w:separator/>
      </w:r>
    </w:p>
  </w:footnote>
  <w:footnote w:type="continuationSeparator" w:id="0">
    <w:p w:rsidR="00282E0E" w:rsidRDefault="00282E0E" w:rsidP="00B2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88A"/>
    <w:multiLevelType w:val="hybridMultilevel"/>
    <w:tmpl w:val="3F04CF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4AC6AC2"/>
    <w:multiLevelType w:val="hybridMultilevel"/>
    <w:tmpl w:val="AA96F1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9627603"/>
    <w:multiLevelType w:val="hybridMultilevel"/>
    <w:tmpl w:val="3C36730A"/>
    <w:lvl w:ilvl="0" w:tplc="AE6CE37E">
      <w:start w:val="1"/>
      <w:numFmt w:val="bullet"/>
      <w:lvlText w:val="•"/>
      <w:lvlJc w:val="left"/>
      <w:pPr>
        <w:tabs>
          <w:tab w:val="num" w:pos="720"/>
        </w:tabs>
        <w:ind w:left="720" w:hanging="360"/>
      </w:pPr>
      <w:rPr>
        <w:rFonts w:ascii="Arial" w:hAnsi="Arial" w:hint="default"/>
      </w:rPr>
    </w:lvl>
    <w:lvl w:ilvl="1" w:tplc="DE3ADC92" w:tentative="1">
      <w:start w:val="1"/>
      <w:numFmt w:val="bullet"/>
      <w:lvlText w:val="•"/>
      <w:lvlJc w:val="left"/>
      <w:pPr>
        <w:tabs>
          <w:tab w:val="num" w:pos="1440"/>
        </w:tabs>
        <w:ind w:left="1440" w:hanging="360"/>
      </w:pPr>
      <w:rPr>
        <w:rFonts w:ascii="Arial" w:hAnsi="Arial" w:hint="default"/>
      </w:rPr>
    </w:lvl>
    <w:lvl w:ilvl="2" w:tplc="513A7F9A" w:tentative="1">
      <w:start w:val="1"/>
      <w:numFmt w:val="bullet"/>
      <w:lvlText w:val="•"/>
      <w:lvlJc w:val="left"/>
      <w:pPr>
        <w:tabs>
          <w:tab w:val="num" w:pos="2160"/>
        </w:tabs>
        <w:ind w:left="2160" w:hanging="360"/>
      </w:pPr>
      <w:rPr>
        <w:rFonts w:ascii="Arial" w:hAnsi="Arial" w:hint="default"/>
      </w:rPr>
    </w:lvl>
    <w:lvl w:ilvl="3" w:tplc="AB685670" w:tentative="1">
      <w:start w:val="1"/>
      <w:numFmt w:val="bullet"/>
      <w:lvlText w:val="•"/>
      <w:lvlJc w:val="left"/>
      <w:pPr>
        <w:tabs>
          <w:tab w:val="num" w:pos="2880"/>
        </w:tabs>
        <w:ind w:left="2880" w:hanging="360"/>
      </w:pPr>
      <w:rPr>
        <w:rFonts w:ascii="Arial" w:hAnsi="Arial" w:hint="default"/>
      </w:rPr>
    </w:lvl>
    <w:lvl w:ilvl="4" w:tplc="83A6F972" w:tentative="1">
      <w:start w:val="1"/>
      <w:numFmt w:val="bullet"/>
      <w:lvlText w:val="•"/>
      <w:lvlJc w:val="left"/>
      <w:pPr>
        <w:tabs>
          <w:tab w:val="num" w:pos="3600"/>
        </w:tabs>
        <w:ind w:left="3600" w:hanging="360"/>
      </w:pPr>
      <w:rPr>
        <w:rFonts w:ascii="Arial" w:hAnsi="Arial" w:hint="default"/>
      </w:rPr>
    </w:lvl>
    <w:lvl w:ilvl="5" w:tplc="3392BDC2" w:tentative="1">
      <w:start w:val="1"/>
      <w:numFmt w:val="bullet"/>
      <w:lvlText w:val="•"/>
      <w:lvlJc w:val="left"/>
      <w:pPr>
        <w:tabs>
          <w:tab w:val="num" w:pos="4320"/>
        </w:tabs>
        <w:ind w:left="4320" w:hanging="360"/>
      </w:pPr>
      <w:rPr>
        <w:rFonts w:ascii="Arial" w:hAnsi="Arial" w:hint="default"/>
      </w:rPr>
    </w:lvl>
    <w:lvl w:ilvl="6" w:tplc="54DAC73A" w:tentative="1">
      <w:start w:val="1"/>
      <w:numFmt w:val="bullet"/>
      <w:lvlText w:val="•"/>
      <w:lvlJc w:val="left"/>
      <w:pPr>
        <w:tabs>
          <w:tab w:val="num" w:pos="5040"/>
        </w:tabs>
        <w:ind w:left="5040" w:hanging="360"/>
      </w:pPr>
      <w:rPr>
        <w:rFonts w:ascii="Arial" w:hAnsi="Arial" w:hint="default"/>
      </w:rPr>
    </w:lvl>
    <w:lvl w:ilvl="7" w:tplc="707EF6A2" w:tentative="1">
      <w:start w:val="1"/>
      <w:numFmt w:val="bullet"/>
      <w:lvlText w:val="•"/>
      <w:lvlJc w:val="left"/>
      <w:pPr>
        <w:tabs>
          <w:tab w:val="num" w:pos="5760"/>
        </w:tabs>
        <w:ind w:left="5760" w:hanging="360"/>
      </w:pPr>
      <w:rPr>
        <w:rFonts w:ascii="Arial" w:hAnsi="Arial" w:hint="default"/>
      </w:rPr>
    </w:lvl>
    <w:lvl w:ilvl="8" w:tplc="5B2AE85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E3"/>
    <w:rsid w:val="000D0DD6"/>
    <w:rsid w:val="000D64FA"/>
    <w:rsid w:val="000F4C47"/>
    <w:rsid w:val="00100DD9"/>
    <w:rsid w:val="00114A03"/>
    <w:rsid w:val="00170FD5"/>
    <w:rsid w:val="001A14FD"/>
    <w:rsid w:val="001F5012"/>
    <w:rsid w:val="00223741"/>
    <w:rsid w:val="0022500B"/>
    <w:rsid w:val="00282E0E"/>
    <w:rsid w:val="00294CD6"/>
    <w:rsid w:val="002A593A"/>
    <w:rsid w:val="002B4EEE"/>
    <w:rsid w:val="00303561"/>
    <w:rsid w:val="00305613"/>
    <w:rsid w:val="003854A0"/>
    <w:rsid w:val="003A6340"/>
    <w:rsid w:val="003B388E"/>
    <w:rsid w:val="003D6EAA"/>
    <w:rsid w:val="003E5D7A"/>
    <w:rsid w:val="003F5124"/>
    <w:rsid w:val="00462F46"/>
    <w:rsid w:val="00500E54"/>
    <w:rsid w:val="00542F82"/>
    <w:rsid w:val="0056227C"/>
    <w:rsid w:val="005F04CD"/>
    <w:rsid w:val="005F472B"/>
    <w:rsid w:val="006347C8"/>
    <w:rsid w:val="006446AC"/>
    <w:rsid w:val="006722A2"/>
    <w:rsid w:val="00677121"/>
    <w:rsid w:val="0067715E"/>
    <w:rsid w:val="00677CD6"/>
    <w:rsid w:val="006A617C"/>
    <w:rsid w:val="006F0F1C"/>
    <w:rsid w:val="006F5386"/>
    <w:rsid w:val="007137E3"/>
    <w:rsid w:val="00736913"/>
    <w:rsid w:val="00750788"/>
    <w:rsid w:val="00787A32"/>
    <w:rsid w:val="007C74F8"/>
    <w:rsid w:val="007D05AD"/>
    <w:rsid w:val="007E16CE"/>
    <w:rsid w:val="00840008"/>
    <w:rsid w:val="00845CC4"/>
    <w:rsid w:val="00864819"/>
    <w:rsid w:val="008B5240"/>
    <w:rsid w:val="008B54EF"/>
    <w:rsid w:val="008E520B"/>
    <w:rsid w:val="00984819"/>
    <w:rsid w:val="009C466E"/>
    <w:rsid w:val="009F2FB6"/>
    <w:rsid w:val="00A52FC1"/>
    <w:rsid w:val="00A76B76"/>
    <w:rsid w:val="00A93770"/>
    <w:rsid w:val="00AA51F3"/>
    <w:rsid w:val="00AC2DB2"/>
    <w:rsid w:val="00B01026"/>
    <w:rsid w:val="00B43D23"/>
    <w:rsid w:val="00BD2CB0"/>
    <w:rsid w:val="00BD339D"/>
    <w:rsid w:val="00BD76AB"/>
    <w:rsid w:val="00C071B4"/>
    <w:rsid w:val="00C24D2A"/>
    <w:rsid w:val="00C55F2A"/>
    <w:rsid w:val="00C5677A"/>
    <w:rsid w:val="00C914A3"/>
    <w:rsid w:val="00C93D42"/>
    <w:rsid w:val="00CF24C9"/>
    <w:rsid w:val="00CF7F87"/>
    <w:rsid w:val="00D10183"/>
    <w:rsid w:val="00D23A4B"/>
    <w:rsid w:val="00D4498E"/>
    <w:rsid w:val="00D7293C"/>
    <w:rsid w:val="00D7731C"/>
    <w:rsid w:val="00D87407"/>
    <w:rsid w:val="00DF5787"/>
    <w:rsid w:val="00E01CE1"/>
    <w:rsid w:val="00E26E2D"/>
    <w:rsid w:val="00EB27D8"/>
    <w:rsid w:val="00EE51FE"/>
    <w:rsid w:val="00F13C32"/>
    <w:rsid w:val="00F275C1"/>
    <w:rsid w:val="00FF2B0C"/>
    <w:rsid w:val="00FF4A4C"/>
    <w:rsid w:val="00FF4FC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40B9E9"/>
  <w15:docId w15:val="{0F1B1332-A1B1-4705-95E4-4D330818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3A4B"/>
    <w:rPr>
      <w:rFonts w:ascii="Times New Roman" w:eastAsia="Times New Roman" w:hAnsi="Times New Roman"/>
      <w:sz w:val="24"/>
      <w:szCs w:val="24"/>
    </w:rPr>
  </w:style>
  <w:style w:type="paragraph" w:styleId="Cmsor1">
    <w:name w:val="heading 1"/>
    <w:basedOn w:val="Norml"/>
    <w:link w:val="Cmsor1Char"/>
    <w:qFormat/>
    <w:rsid w:val="008E520B"/>
    <w:pPr>
      <w:spacing w:before="100" w:beforeAutospacing="1" w:after="100" w:afterAutospacing="1"/>
      <w:outlineLvl w:val="0"/>
    </w:pPr>
    <w:rPr>
      <w:b/>
      <w:bCs/>
      <w:kern w:val="36"/>
      <w:sz w:val="48"/>
      <w:szCs w:val="48"/>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aliases w:val="Lábjegyzet-hivatkozás + 18 pt,Félkövér,Kiskapitális Char Char"/>
    <w:basedOn w:val="Norml"/>
    <w:link w:val="LbjegyzetszvegChar"/>
    <w:rsid w:val="006722A2"/>
    <w:pPr>
      <w:spacing w:line="360" w:lineRule="auto"/>
      <w:jc w:val="both"/>
    </w:pPr>
    <w:rPr>
      <w:szCs w:val="20"/>
      <w:lang w:val="en-GB"/>
    </w:rPr>
  </w:style>
  <w:style w:type="character" w:customStyle="1" w:styleId="LbjegyzetszvegChar">
    <w:name w:val="Lábjegyzetszöveg Char"/>
    <w:aliases w:val="Lábjegyzet-hivatkozás + 18 pt Char,Félkövér Char,Kiskapitális Char Char Char"/>
    <w:basedOn w:val="Bekezdsalapbettpusa"/>
    <w:link w:val="Lbjegyzetszveg"/>
    <w:rsid w:val="006722A2"/>
    <w:rPr>
      <w:rFonts w:ascii="Times New Roman" w:eastAsia="Times New Roman" w:hAnsi="Times New Roman"/>
      <w:sz w:val="24"/>
      <w:lang w:val="en-GB"/>
    </w:rPr>
  </w:style>
  <w:style w:type="paragraph" w:styleId="Csakszveg">
    <w:name w:val="Plain Text"/>
    <w:basedOn w:val="Norml"/>
    <w:link w:val="CsakszvegChar"/>
    <w:uiPriority w:val="99"/>
    <w:semiHidden/>
    <w:unhideWhenUsed/>
    <w:rsid w:val="00984819"/>
    <w:rPr>
      <w:rFonts w:ascii="Calibri" w:eastAsiaTheme="minorHAnsi" w:hAnsi="Calibri" w:cstheme="minorBidi"/>
      <w:sz w:val="22"/>
      <w:szCs w:val="21"/>
      <w:lang w:val="hu-HU"/>
    </w:rPr>
  </w:style>
  <w:style w:type="character" w:customStyle="1" w:styleId="CsakszvegChar">
    <w:name w:val="Csak szöveg Char"/>
    <w:basedOn w:val="Bekezdsalapbettpusa"/>
    <w:link w:val="Csakszveg"/>
    <w:uiPriority w:val="99"/>
    <w:semiHidden/>
    <w:rsid w:val="00984819"/>
    <w:rPr>
      <w:rFonts w:ascii="Calibri" w:eastAsiaTheme="minorHAnsi" w:hAnsi="Calibri" w:cstheme="minorBidi"/>
      <w:sz w:val="22"/>
      <w:szCs w:val="21"/>
      <w:lang w:val="hu-HU"/>
    </w:rPr>
  </w:style>
  <w:style w:type="character" w:customStyle="1" w:styleId="Cmsor1Char">
    <w:name w:val="Címsor 1 Char"/>
    <w:basedOn w:val="Bekezdsalapbettpusa"/>
    <w:link w:val="Cmsor1"/>
    <w:rsid w:val="008E520B"/>
    <w:rPr>
      <w:rFonts w:ascii="Times New Roman" w:eastAsia="Times New Roman" w:hAnsi="Times New Roman"/>
      <w:b/>
      <w:bCs/>
      <w:kern w:val="36"/>
      <w:sz w:val="48"/>
      <w:szCs w:val="48"/>
      <w:lang w:val="hu-HU" w:eastAsia="hu-HU"/>
    </w:rPr>
  </w:style>
  <w:style w:type="paragraph" w:styleId="NormlWeb">
    <w:name w:val="Normal (Web)"/>
    <w:basedOn w:val="Norml"/>
    <w:uiPriority w:val="99"/>
    <w:unhideWhenUsed/>
    <w:rsid w:val="008E520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347">
      <w:bodyDiv w:val="1"/>
      <w:marLeft w:val="0"/>
      <w:marRight w:val="0"/>
      <w:marTop w:val="0"/>
      <w:marBottom w:val="0"/>
      <w:divBdr>
        <w:top w:val="none" w:sz="0" w:space="0" w:color="auto"/>
        <w:left w:val="none" w:sz="0" w:space="0" w:color="auto"/>
        <w:bottom w:val="none" w:sz="0" w:space="0" w:color="auto"/>
        <w:right w:val="none" w:sz="0" w:space="0" w:color="auto"/>
      </w:divBdr>
    </w:div>
    <w:div w:id="950016749">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 w:id="1812863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archives/spr2009/entries/justice-transitional/note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peter@ajk.elte.h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aonet.org/isa/gas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4</Pages>
  <Words>767</Words>
  <Characters>5296</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6051</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botlikmolnar</dc:creator>
  <cp:lastModifiedBy>Dr. Udovecz Ákos</cp:lastModifiedBy>
  <cp:revision>3</cp:revision>
  <cp:lastPrinted>2012-01-06T15:03:00Z</cp:lastPrinted>
  <dcterms:created xsi:type="dcterms:W3CDTF">2020-06-04T11:42:00Z</dcterms:created>
  <dcterms:modified xsi:type="dcterms:W3CDTF">2021-05-27T10:33:00Z</dcterms:modified>
</cp:coreProperties>
</file>