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8172A" w:rsidRDefault="0058172A" w:rsidP="000E6630">
      <w:pPr>
        <w:autoSpaceDE w:val="0"/>
        <w:autoSpaceDN w:val="0"/>
        <w:adjustRightInd w:val="0"/>
        <w:rPr>
          <w:rFonts w:ascii="Times New Roman" w:hAnsi="Times New Roman" w:cs="Times New Roman"/>
          <w:b/>
          <w:sz w:val="28"/>
          <w:szCs w:val="28"/>
          <w:u w:val="single"/>
        </w:rPr>
      </w:pPr>
    </w:p>
    <w:p w:rsidR="0058172A" w:rsidRDefault="0058172A" w:rsidP="0058172A">
      <w:pPr>
        <w:autoSpaceDE w:val="0"/>
        <w:autoSpaceDN w:val="0"/>
        <w:adjustRightInd w:val="0"/>
        <w:jc w:val="center"/>
        <w:rPr>
          <w:rFonts w:ascii="Times New Roman" w:hAnsi="Times New Roman" w:cs="Times New Roman"/>
          <w:b/>
          <w:sz w:val="28"/>
          <w:szCs w:val="28"/>
          <w:u w:val="single"/>
        </w:rPr>
      </w:pPr>
      <w:r w:rsidRPr="0058172A">
        <w:rPr>
          <w:rFonts w:ascii="Times New Roman" w:hAnsi="Times New Roman" w:cs="Times New Roman"/>
          <w:b/>
          <w:sz w:val="28"/>
          <w:szCs w:val="28"/>
          <w:u w:val="single"/>
        </w:rPr>
        <w:t xml:space="preserve">The </w:t>
      </w:r>
      <w:proofErr w:type="spellStart"/>
      <w:r w:rsidRPr="0058172A">
        <w:rPr>
          <w:rFonts w:ascii="Times New Roman" w:hAnsi="Times New Roman" w:cs="Times New Roman"/>
          <w:b/>
          <w:sz w:val="28"/>
          <w:szCs w:val="28"/>
          <w:u w:val="single"/>
        </w:rPr>
        <w:t>Rights</w:t>
      </w:r>
      <w:proofErr w:type="spellEnd"/>
      <w:r w:rsidRPr="0058172A">
        <w:rPr>
          <w:rFonts w:ascii="Times New Roman" w:hAnsi="Times New Roman" w:cs="Times New Roman"/>
          <w:b/>
          <w:sz w:val="28"/>
          <w:szCs w:val="28"/>
          <w:u w:val="single"/>
        </w:rPr>
        <w:t xml:space="preserve"> of </w:t>
      </w:r>
      <w:proofErr w:type="spellStart"/>
      <w:r w:rsidRPr="0058172A">
        <w:rPr>
          <w:rFonts w:ascii="Times New Roman" w:hAnsi="Times New Roman" w:cs="Times New Roman"/>
          <w:b/>
          <w:sz w:val="28"/>
          <w:szCs w:val="28"/>
          <w:u w:val="single"/>
        </w:rPr>
        <w:t>Children</w:t>
      </w:r>
      <w:proofErr w:type="spellEnd"/>
      <w:r w:rsidRPr="0058172A">
        <w:rPr>
          <w:rFonts w:ascii="Times New Roman" w:hAnsi="Times New Roman" w:cs="Times New Roman"/>
          <w:b/>
          <w:sz w:val="28"/>
          <w:szCs w:val="28"/>
          <w:u w:val="single"/>
        </w:rPr>
        <w:t xml:space="preserve"> and </w:t>
      </w:r>
      <w:proofErr w:type="spellStart"/>
      <w:r w:rsidRPr="0058172A">
        <w:rPr>
          <w:rFonts w:ascii="Times New Roman" w:hAnsi="Times New Roman" w:cs="Times New Roman"/>
          <w:b/>
          <w:sz w:val="28"/>
          <w:szCs w:val="28"/>
          <w:u w:val="single"/>
        </w:rPr>
        <w:t>Child</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Protection</w:t>
      </w:r>
      <w:proofErr w:type="spellEnd"/>
      <w:r w:rsidRPr="0058172A">
        <w:rPr>
          <w:rFonts w:ascii="Times New Roman" w:hAnsi="Times New Roman" w:cs="Times New Roman"/>
          <w:b/>
          <w:sz w:val="28"/>
          <w:szCs w:val="28"/>
          <w:u w:val="single"/>
        </w:rPr>
        <w:t xml:space="preserve"> in Europe</w:t>
      </w:r>
    </w:p>
    <w:p w:rsidR="0058172A" w:rsidRDefault="0058172A" w:rsidP="000E6630">
      <w:pPr>
        <w:autoSpaceDE w:val="0"/>
        <w:autoSpaceDN w:val="0"/>
        <w:adjustRightInd w:val="0"/>
        <w:rPr>
          <w:rFonts w:ascii="Times New Roman" w:hAnsi="Times New Roman" w:cs="Times New Roman"/>
          <w:b/>
          <w:sz w:val="28"/>
          <w:szCs w:val="28"/>
          <w:u w:val="single"/>
        </w:rPr>
      </w:pPr>
    </w:p>
    <w:p w:rsidR="00556081"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462CEF">
        <w:rPr>
          <w:rFonts w:ascii="Times New Roman" w:eastAsia="MS Mincho" w:hAnsi="Times New Roman" w:cs="Times New Roman"/>
          <w:bCs/>
          <w:color w:val="000000"/>
          <w:sz w:val="24"/>
          <w:szCs w:val="24"/>
        </w:rPr>
        <w:t xml:space="preserve">Prof. </w:t>
      </w:r>
      <w:r w:rsidR="0058172A">
        <w:rPr>
          <w:rFonts w:ascii="Times New Roman" w:eastAsia="MS Mincho" w:hAnsi="Times New Roman" w:cs="Times New Roman"/>
          <w:bCs/>
          <w:color w:val="000000"/>
          <w:sz w:val="24"/>
          <w:szCs w:val="24"/>
        </w:rPr>
        <w:t>Orsolya Szeibert</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r w:rsidRPr="000E6630">
        <w:rPr>
          <w:rFonts w:ascii="Times New Roman" w:eastAsia="MS Mincho" w:hAnsi="Times New Roman" w:cs="Times New Roman"/>
          <w:bCs/>
          <w:color w:val="000000"/>
          <w:sz w:val="24"/>
          <w:szCs w:val="24"/>
        </w:rPr>
        <w:t xml:space="preserve">Professor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Department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Default="000E6630" w:rsidP="000E6630">
      <w:pPr>
        <w:autoSpaceDE w:val="0"/>
        <w:autoSpaceDN w:val="0"/>
        <w:adjustRightInd w:val="0"/>
        <w:rPr>
          <w:rStyle w:val="Hiperhivatkozs"/>
          <w:rFonts w:ascii="Times New Roman" w:eastAsia="MS Mincho" w:hAnsi="Times New Roman" w:cs="Times New Roman"/>
          <w:bCs/>
          <w:sz w:val="24"/>
          <w:szCs w:val="24"/>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8" w:history="1">
        <w:r w:rsidR="0058172A" w:rsidRPr="0058172A">
          <w:rPr>
            <w:rStyle w:val="Hiperhivatkozs"/>
          </w:rPr>
          <w:t>szeibert@ajk.elte.hu</w:t>
        </w:r>
      </w:hyperlink>
    </w:p>
    <w:p w:rsidR="00556081" w:rsidRPr="00E74D02" w:rsidRDefault="00E74D02" w:rsidP="000E6630">
      <w:pPr>
        <w:autoSpaceDE w:val="0"/>
        <w:autoSpaceDN w:val="0"/>
        <w:adjustRightInd w:val="0"/>
        <w:rPr>
          <w:rStyle w:val="Hiperhivatkozs"/>
          <w:rFonts w:ascii="Times New Roman" w:eastAsia="MS Mincho" w:hAnsi="Times New Roman" w:cs="Times New Roman"/>
          <w:b/>
          <w:color w:val="auto"/>
          <w:sz w:val="24"/>
          <w:szCs w:val="24"/>
          <w:u w:val="none"/>
          <w:lang w:val="en-GB"/>
        </w:rPr>
      </w:pPr>
      <w:r w:rsidRPr="00E74D02">
        <w:rPr>
          <w:rStyle w:val="Hiperhivatkozs"/>
          <w:rFonts w:ascii="Times New Roman" w:eastAsia="MS Mincho" w:hAnsi="Times New Roman" w:cs="Times New Roman"/>
          <w:b/>
          <w:color w:val="auto"/>
          <w:sz w:val="24"/>
          <w:szCs w:val="24"/>
          <w:u w:val="none"/>
          <w:lang w:val="en-GB"/>
        </w:rPr>
        <w:t xml:space="preserve">Course Description </w:t>
      </w:r>
    </w:p>
    <w:p w:rsidR="00956C12" w:rsidRDefault="00E74D0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The </w:t>
      </w:r>
      <w:r w:rsidR="00083921" w:rsidRPr="00956C12">
        <w:rPr>
          <w:rStyle w:val="Hiperhivatkozs"/>
          <w:rFonts w:ascii="Times New Roman" w:eastAsia="MS Mincho" w:hAnsi="Times New Roman" w:cs="Times New Roman"/>
          <w:bCs/>
          <w:color w:val="auto"/>
          <w:sz w:val="24"/>
          <w:szCs w:val="24"/>
          <w:u w:val="none"/>
          <w:lang w:val="en-GB"/>
        </w:rPr>
        <w:t xml:space="preserve">issue of </w:t>
      </w:r>
      <w:r w:rsidRPr="00956C12">
        <w:rPr>
          <w:rStyle w:val="Hiperhivatkozs"/>
          <w:rFonts w:ascii="Times New Roman" w:eastAsia="MS Mincho" w:hAnsi="Times New Roman" w:cs="Times New Roman"/>
          <w:bCs/>
          <w:color w:val="auto"/>
          <w:sz w:val="24"/>
          <w:szCs w:val="24"/>
          <w:u w:val="none"/>
          <w:lang w:val="en-GB"/>
        </w:rPr>
        <w:t xml:space="preserve">rights of children is a legal field the importance of which has been continuously growing. The protection of children is </w:t>
      </w:r>
      <w:r w:rsidR="00810216">
        <w:rPr>
          <w:rStyle w:val="Hiperhivatkozs"/>
          <w:rFonts w:ascii="Times New Roman" w:eastAsia="MS Mincho" w:hAnsi="Times New Roman" w:cs="Times New Roman"/>
          <w:bCs/>
          <w:color w:val="auto"/>
          <w:sz w:val="24"/>
          <w:szCs w:val="24"/>
          <w:u w:val="none"/>
          <w:lang w:val="en-GB"/>
        </w:rPr>
        <w:t xml:space="preserve">in </w:t>
      </w:r>
      <w:r w:rsidRPr="00956C12">
        <w:rPr>
          <w:rStyle w:val="Hiperhivatkozs"/>
          <w:rFonts w:ascii="Times New Roman" w:eastAsia="MS Mincho" w:hAnsi="Times New Roman" w:cs="Times New Roman"/>
          <w:bCs/>
          <w:color w:val="auto"/>
          <w:sz w:val="24"/>
          <w:szCs w:val="24"/>
          <w:u w:val="none"/>
          <w:lang w:val="en-GB"/>
        </w:rPr>
        <w:t>wider sense closely connected with the children’s rights</w:t>
      </w:r>
      <w:r w:rsidR="00083921" w:rsidRPr="00956C12">
        <w:rPr>
          <w:rStyle w:val="Hiperhivatkozs"/>
          <w:rFonts w:ascii="Times New Roman" w:eastAsia="MS Mincho" w:hAnsi="Times New Roman" w:cs="Times New Roman"/>
          <w:bCs/>
          <w:color w:val="auto"/>
          <w:sz w:val="24"/>
          <w:szCs w:val="24"/>
          <w:u w:val="none"/>
          <w:lang w:val="en-GB"/>
        </w:rPr>
        <w:t xml:space="preserve">. The rights of children create a huge field as all legal branches have connections to the substantial and procedural rights of minors. The course deals </w:t>
      </w:r>
      <w:r w:rsidR="00797FA1" w:rsidRPr="00956C12">
        <w:rPr>
          <w:rStyle w:val="Hiperhivatkozs"/>
          <w:rFonts w:ascii="Times New Roman" w:eastAsia="MS Mincho" w:hAnsi="Times New Roman" w:cs="Times New Roman"/>
          <w:bCs/>
          <w:color w:val="auto"/>
          <w:sz w:val="24"/>
          <w:szCs w:val="24"/>
          <w:u w:val="none"/>
          <w:lang w:val="en-GB"/>
        </w:rPr>
        <w:t xml:space="preserve">with the UN Convention on the Rights of the Child (CRC, 1989), the main principles and </w:t>
      </w:r>
      <w:r w:rsidR="00956C12" w:rsidRPr="00956C12">
        <w:rPr>
          <w:rStyle w:val="Hiperhivatkozs"/>
          <w:rFonts w:ascii="Times New Roman" w:eastAsia="MS Mincho" w:hAnsi="Times New Roman" w:cs="Times New Roman"/>
          <w:bCs/>
          <w:color w:val="auto"/>
          <w:sz w:val="24"/>
          <w:szCs w:val="24"/>
          <w:u w:val="none"/>
          <w:lang w:val="en-GB"/>
        </w:rPr>
        <w:t xml:space="preserve">cornerstones of the child-focused </w:t>
      </w:r>
      <w:r w:rsidR="00797FA1" w:rsidRPr="00956C12">
        <w:rPr>
          <w:rStyle w:val="Hiperhivatkozs"/>
          <w:rFonts w:ascii="Times New Roman" w:eastAsia="MS Mincho" w:hAnsi="Times New Roman" w:cs="Times New Roman"/>
          <w:bCs/>
          <w:color w:val="auto"/>
          <w:sz w:val="24"/>
          <w:szCs w:val="24"/>
          <w:u w:val="none"/>
          <w:lang w:val="en-GB"/>
        </w:rPr>
        <w:t>attitude of the CRC</w:t>
      </w:r>
      <w:r w:rsidR="00F9176B" w:rsidRPr="00956C12">
        <w:rPr>
          <w:rStyle w:val="Hiperhivatkozs"/>
          <w:rFonts w:ascii="Times New Roman" w:eastAsia="MS Mincho" w:hAnsi="Times New Roman" w:cs="Times New Roman"/>
          <w:bCs/>
          <w:color w:val="auto"/>
          <w:sz w:val="24"/>
          <w:szCs w:val="24"/>
          <w:u w:val="none"/>
          <w:lang w:val="en-GB"/>
        </w:rPr>
        <w:t xml:space="preserve">, primarily with the child’s right to be properly informed, to be heard and that his or her opinion should be taken into attention. Similarly, the </w:t>
      </w:r>
      <w:r w:rsidR="00A66134" w:rsidRPr="00956C12">
        <w:rPr>
          <w:rStyle w:val="Hiperhivatkozs"/>
          <w:rFonts w:ascii="Times New Roman" w:eastAsia="MS Mincho" w:hAnsi="Times New Roman" w:cs="Times New Roman"/>
          <w:bCs/>
          <w:color w:val="auto"/>
          <w:sz w:val="24"/>
          <w:szCs w:val="24"/>
          <w:u w:val="none"/>
          <w:lang w:val="en-GB"/>
        </w:rPr>
        <w:t xml:space="preserve">age of the child and its legal importance </w:t>
      </w:r>
      <w:r w:rsidR="00956C12" w:rsidRPr="00956C12">
        <w:rPr>
          <w:rStyle w:val="Hiperhivatkozs"/>
          <w:rFonts w:ascii="Times New Roman" w:eastAsia="MS Mincho" w:hAnsi="Times New Roman" w:cs="Times New Roman"/>
          <w:bCs/>
          <w:color w:val="auto"/>
          <w:sz w:val="24"/>
          <w:szCs w:val="24"/>
          <w:u w:val="none"/>
          <w:lang w:val="en-GB"/>
        </w:rPr>
        <w:t>is also topic</w:t>
      </w:r>
      <w:r w:rsidR="00810216">
        <w:rPr>
          <w:rStyle w:val="Hiperhivatkozs"/>
          <w:rFonts w:ascii="Times New Roman" w:eastAsia="MS Mincho" w:hAnsi="Times New Roman" w:cs="Times New Roman"/>
          <w:bCs/>
          <w:color w:val="auto"/>
          <w:sz w:val="24"/>
          <w:szCs w:val="24"/>
          <w:u w:val="none"/>
          <w:lang w:val="en-GB"/>
        </w:rPr>
        <w:t>s</w:t>
      </w:r>
      <w:r w:rsidR="00956C12" w:rsidRPr="00956C12">
        <w:rPr>
          <w:rStyle w:val="Hiperhivatkozs"/>
          <w:rFonts w:ascii="Times New Roman" w:eastAsia="MS Mincho" w:hAnsi="Times New Roman" w:cs="Times New Roman"/>
          <w:bCs/>
          <w:color w:val="auto"/>
          <w:sz w:val="24"/>
          <w:szCs w:val="24"/>
          <w:u w:val="none"/>
          <w:lang w:val="en-GB"/>
        </w:rPr>
        <w:t xml:space="preserve"> of the course. </w:t>
      </w:r>
      <w:r w:rsidR="00797FA1" w:rsidRPr="00956C12">
        <w:rPr>
          <w:rStyle w:val="Hiperhivatkozs"/>
          <w:rFonts w:ascii="Times New Roman" w:eastAsia="MS Mincho" w:hAnsi="Times New Roman" w:cs="Times New Roman"/>
          <w:bCs/>
          <w:color w:val="auto"/>
          <w:sz w:val="24"/>
          <w:szCs w:val="24"/>
          <w:u w:val="none"/>
          <w:lang w:val="en-GB"/>
        </w:rPr>
        <w:t xml:space="preserve">Beside the CRC the course focuses on the rights of child in connection with the family, just as </w:t>
      </w:r>
      <w:r w:rsidR="00956C12">
        <w:rPr>
          <w:rStyle w:val="Hiperhivatkozs"/>
          <w:rFonts w:ascii="Times New Roman" w:eastAsia="MS Mincho" w:hAnsi="Times New Roman" w:cs="Times New Roman"/>
          <w:bCs/>
          <w:color w:val="auto"/>
          <w:sz w:val="24"/>
          <w:szCs w:val="24"/>
          <w:u w:val="none"/>
          <w:lang w:val="en-GB"/>
        </w:rPr>
        <w:t xml:space="preserve">child-marriage, </w:t>
      </w:r>
      <w:r w:rsidR="00797FA1" w:rsidRPr="00956C12">
        <w:rPr>
          <w:rStyle w:val="Hiperhivatkozs"/>
          <w:rFonts w:ascii="Times New Roman" w:eastAsia="MS Mincho" w:hAnsi="Times New Roman" w:cs="Times New Roman"/>
          <w:bCs/>
          <w:color w:val="auto"/>
          <w:sz w:val="24"/>
          <w:szCs w:val="24"/>
          <w:u w:val="none"/>
          <w:lang w:val="en-GB"/>
        </w:rPr>
        <w:t>adoption, contact between the child and the parent living separately from the child</w:t>
      </w:r>
      <w:r w:rsidR="00810216">
        <w:rPr>
          <w:rStyle w:val="Hiperhivatkozs"/>
          <w:rFonts w:ascii="Times New Roman" w:eastAsia="MS Mincho" w:hAnsi="Times New Roman" w:cs="Times New Roman"/>
          <w:bCs/>
          <w:color w:val="auto"/>
          <w:sz w:val="24"/>
          <w:szCs w:val="24"/>
          <w:u w:val="none"/>
          <w:lang w:val="en-GB"/>
        </w:rPr>
        <w:t xml:space="preserve"> and </w:t>
      </w:r>
      <w:r w:rsidR="00956C12">
        <w:rPr>
          <w:rStyle w:val="Hiperhivatkozs"/>
          <w:rFonts w:ascii="Times New Roman" w:eastAsia="MS Mincho" w:hAnsi="Times New Roman" w:cs="Times New Roman"/>
          <w:bCs/>
          <w:color w:val="auto"/>
          <w:sz w:val="24"/>
          <w:szCs w:val="24"/>
          <w:u w:val="none"/>
          <w:lang w:val="en-GB"/>
        </w:rPr>
        <w:t xml:space="preserve">separation the child from his or her family. In connection with all mentioned institutions of family law the European approach, just as some </w:t>
      </w:r>
      <w:r w:rsidR="000E6322">
        <w:rPr>
          <w:rStyle w:val="Hiperhivatkozs"/>
          <w:rFonts w:ascii="Times New Roman" w:eastAsia="MS Mincho" w:hAnsi="Times New Roman" w:cs="Times New Roman"/>
          <w:bCs/>
          <w:color w:val="auto"/>
          <w:sz w:val="24"/>
          <w:szCs w:val="24"/>
          <w:u w:val="none"/>
          <w:lang w:val="en-GB"/>
        </w:rPr>
        <w:t xml:space="preserve">and </w:t>
      </w:r>
      <w:r w:rsidR="00956C12">
        <w:rPr>
          <w:rStyle w:val="Hiperhivatkozs"/>
          <w:rFonts w:ascii="Times New Roman" w:eastAsia="MS Mincho" w:hAnsi="Times New Roman" w:cs="Times New Roman"/>
          <w:bCs/>
          <w:color w:val="auto"/>
          <w:sz w:val="24"/>
          <w:szCs w:val="24"/>
          <w:u w:val="none"/>
          <w:lang w:val="en-GB"/>
        </w:rPr>
        <w:t>main judgements of the European Court of Human Rights and also the Hungarian one will be discussed. Some legal sources of the European Union deal directly with children, those ones will be analysed as well</w:t>
      </w:r>
      <w:r w:rsidR="000E6322">
        <w:rPr>
          <w:rStyle w:val="Hiperhivatkozs"/>
          <w:rFonts w:ascii="Times New Roman" w:eastAsia="MS Mincho" w:hAnsi="Times New Roman" w:cs="Times New Roman"/>
          <w:bCs/>
          <w:color w:val="auto"/>
          <w:sz w:val="24"/>
          <w:szCs w:val="24"/>
          <w:u w:val="none"/>
          <w:lang w:val="en-GB"/>
        </w:rPr>
        <w:t xml:space="preserve"> and the related judgments of the European Court of Justice.   </w:t>
      </w:r>
    </w:p>
    <w:p w:rsid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Course schedule </w:t>
      </w:r>
    </w:p>
    <w:p w:rsidR="00956C12" w:rsidRDefault="00956C1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UN Convention </w:t>
      </w:r>
      <w:r>
        <w:rPr>
          <w:rStyle w:val="Hiperhivatkozs"/>
          <w:rFonts w:ascii="Times New Roman" w:eastAsia="MS Mincho" w:hAnsi="Times New Roman" w:cs="Times New Roman"/>
          <w:bCs/>
          <w:color w:val="auto"/>
          <w:sz w:val="24"/>
          <w:szCs w:val="24"/>
          <w:u w:val="none"/>
          <w:lang w:val="en-GB"/>
        </w:rPr>
        <w:t>on the Rights of the Child, main principles of the Convention, child’s right to be heard, child-focused justice, participation of the child</w:t>
      </w:r>
      <w:r w:rsidR="0094679B">
        <w:rPr>
          <w:rStyle w:val="Hiperhivatkozs"/>
          <w:rFonts w:ascii="Times New Roman" w:eastAsia="MS Mincho" w:hAnsi="Times New Roman" w:cs="Times New Roman"/>
          <w:bCs/>
          <w:color w:val="auto"/>
          <w:sz w:val="24"/>
          <w:szCs w:val="24"/>
          <w:u w:val="none"/>
          <w:lang w:val="en-GB"/>
        </w:rPr>
        <w:t>;</w:t>
      </w:r>
      <w:r>
        <w:rPr>
          <w:rStyle w:val="Hiperhivatkozs"/>
          <w:rFonts w:ascii="Times New Roman" w:eastAsia="MS Mincho" w:hAnsi="Times New Roman" w:cs="Times New Roman"/>
          <w:bCs/>
          <w:color w:val="auto"/>
          <w:sz w:val="24"/>
          <w:szCs w:val="24"/>
          <w:u w:val="none"/>
          <w:lang w:val="en-GB"/>
        </w:rPr>
        <w:t xml:space="preserve"> </w:t>
      </w:r>
    </w:p>
    <w:p w:rsidR="0094679B" w:rsidRDefault="000E632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Pr>
          <w:rStyle w:val="Hiperhivatkozs"/>
          <w:rFonts w:ascii="Times New Roman" w:eastAsia="MS Mincho" w:hAnsi="Times New Roman" w:cs="Times New Roman"/>
          <w:bCs/>
          <w:color w:val="auto"/>
          <w:sz w:val="24"/>
          <w:szCs w:val="24"/>
          <w:u w:val="none"/>
          <w:lang w:val="en-GB"/>
        </w:rPr>
        <w:t xml:space="preserve">child’s rights concerning </w:t>
      </w:r>
      <w:r w:rsidR="00956C12">
        <w:rPr>
          <w:rStyle w:val="Hiperhivatkozs"/>
          <w:rFonts w:ascii="Times New Roman" w:eastAsia="MS Mincho" w:hAnsi="Times New Roman" w:cs="Times New Roman"/>
          <w:bCs/>
          <w:color w:val="auto"/>
          <w:sz w:val="24"/>
          <w:szCs w:val="24"/>
          <w:u w:val="none"/>
          <w:lang w:val="en-GB"/>
        </w:rPr>
        <w:t xml:space="preserve">child marriage, adoption, contact, parental custody, separation of the child from the family – European attitude and child-focused analysis, </w:t>
      </w:r>
      <w:r w:rsidR="0094679B">
        <w:rPr>
          <w:rStyle w:val="Hiperhivatkozs"/>
          <w:rFonts w:ascii="Times New Roman" w:eastAsia="MS Mincho" w:hAnsi="Times New Roman" w:cs="Times New Roman"/>
          <w:bCs/>
          <w:color w:val="auto"/>
          <w:sz w:val="24"/>
          <w:szCs w:val="24"/>
          <w:u w:val="none"/>
          <w:lang w:val="en-GB"/>
        </w:rPr>
        <w:t>main judgments of the ECHR</w:t>
      </w:r>
      <w:r>
        <w:rPr>
          <w:rStyle w:val="Hiperhivatkozs"/>
          <w:rFonts w:ascii="Times New Roman" w:eastAsia="MS Mincho" w:hAnsi="Times New Roman" w:cs="Times New Roman"/>
          <w:bCs/>
          <w:color w:val="auto"/>
          <w:sz w:val="24"/>
          <w:szCs w:val="24"/>
          <w:u w:val="none"/>
          <w:lang w:val="en-GB"/>
        </w:rPr>
        <w:t>,</w:t>
      </w:r>
      <w:r w:rsidR="0094679B">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introduction to the Hungarian rules</w:t>
      </w:r>
      <w:r w:rsidR="0094679B">
        <w:rPr>
          <w:rStyle w:val="Hiperhivatkozs"/>
          <w:rFonts w:ascii="Times New Roman" w:eastAsia="MS Mincho" w:hAnsi="Times New Roman" w:cs="Times New Roman"/>
          <w:bCs/>
          <w:color w:val="auto"/>
          <w:sz w:val="24"/>
          <w:szCs w:val="24"/>
          <w:u w:val="none"/>
          <w:lang w:val="en-GB"/>
        </w:rPr>
        <w:t>;</w:t>
      </w:r>
    </w:p>
    <w:p w:rsidR="0094679B" w:rsidRDefault="0094679B"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proofErr w:type="gramStart"/>
      <w:r>
        <w:rPr>
          <w:rStyle w:val="Hiperhivatkozs"/>
          <w:rFonts w:ascii="Times New Roman" w:eastAsia="MS Mincho" w:hAnsi="Times New Roman" w:cs="Times New Roman"/>
          <w:bCs/>
          <w:color w:val="auto"/>
          <w:sz w:val="24"/>
          <w:szCs w:val="24"/>
          <w:u w:val="none"/>
          <w:lang w:val="en-GB"/>
        </w:rPr>
        <w:t>parental</w:t>
      </w:r>
      <w:proofErr w:type="gramEnd"/>
      <w:r>
        <w:rPr>
          <w:rStyle w:val="Hiperhivatkozs"/>
          <w:rFonts w:ascii="Times New Roman" w:eastAsia="MS Mincho" w:hAnsi="Times New Roman" w:cs="Times New Roman"/>
          <w:bCs/>
          <w:color w:val="auto"/>
          <w:sz w:val="24"/>
          <w:szCs w:val="24"/>
          <w:u w:val="none"/>
          <w:lang w:val="en-GB"/>
        </w:rPr>
        <w:t xml:space="preserve"> authority and child abduction in the Conventions and EU Regulation, judgments of the ECHR and ECJ. </w:t>
      </w:r>
    </w:p>
    <w:p w:rsidR="0094679B"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Materials</w:t>
      </w:r>
    </w:p>
    <w:p w:rsidR="00956C12" w:rsidRPr="0094679B" w:rsidRDefault="0094679B"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4679B">
        <w:rPr>
          <w:rStyle w:val="Hiperhivatkozs"/>
          <w:rFonts w:ascii="Times New Roman" w:eastAsia="MS Mincho" w:hAnsi="Times New Roman" w:cs="Times New Roman"/>
          <w:bCs/>
          <w:color w:val="auto"/>
          <w:sz w:val="24"/>
          <w:szCs w:val="24"/>
          <w:u w:val="none"/>
          <w:lang w:val="en-GB"/>
        </w:rPr>
        <w:t>The slides</w:t>
      </w:r>
      <w:r>
        <w:rPr>
          <w:rStyle w:val="Hiperhivatkozs"/>
          <w:rFonts w:ascii="Times New Roman" w:eastAsia="MS Mincho" w:hAnsi="Times New Roman" w:cs="Times New Roman"/>
          <w:bCs/>
          <w:color w:val="auto"/>
          <w:sz w:val="24"/>
          <w:szCs w:val="24"/>
          <w:u w:val="none"/>
          <w:lang w:val="en-GB"/>
        </w:rPr>
        <w:t xml:space="preserve"> and other materials will be available on the e-learning platform of Canvas.  </w:t>
      </w:r>
      <w:r w:rsidRPr="0094679B">
        <w:rPr>
          <w:rStyle w:val="Hiperhivatkozs"/>
          <w:rFonts w:ascii="Times New Roman" w:eastAsia="MS Mincho" w:hAnsi="Times New Roman" w:cs="Times New Roman"/>
          <w:b/>
          <w:color w:val="auto"/>
          <w:sz w:val="24"/>
          <w:szCs w:val="24"/>
          <w:u w:val="none"/>
          <w:lang w:val="en-GB"/>
        </w:rPr>
        <w:t xml:space="preserve"> </w:t>
      </w:r>
      <w:r w:rsidR="00956C12" w:rsidRPr="0094679B">
        <w:rPr>
          <w:rStyle w:val="Hiperhivatkozs"/>
          <w:rFonts w:ascii="Times New Roman" w:eastAsia="MS Mincho" w:hAnsi="Times New Roman" w:cs="Times New Roman"/>
          <w:b/>
          <w:color w:val="auto"/>
          <w:sz w:val="24"/>
          <w:szCs w:val="24"/>
          <w:u w:val="none"/>
          <w:lang w:val="en-GB"/>
        </w:rPr>
        <w:t xml:space="preserve"> </w:t>
      </w:r>
    </w:p>
    <w:p w:rsidR="00956C12" w:rsidRP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Assessment/Exam </w:t>
      </w:r>
    </w:p>
    <w:p w:rsidR="00E74D02" w:rsidRPr="00956C12" w:rsidRDefault="0094679B" w:rsidP="00083921">
      <w:pPr>
        <w:autoSpaceDE w:val="0"/>
        <w:autoSpaceDN w:val="0"/>
        <w:adjustRightInd w:val="0"/>
        <w:jc w:val="both"/>
        <w:rPr>
          <w:rFonts w:eastAsia="MS Mincho"/>
          <w:bCs/>
          <w:sz w:val="24"/>
          <w:szCs w:val="24"/>
          <w:lang w:val="en-GB"/>
        </w:rPr>
      </w:pPr>
      <w:r>
        <w:rPr>
          <w:rStyle w:val="Hiperhivatkozs"/>
          <w:rFonts w:ascii="Times New Roman" w:eastAsia="MS Mincho" w:hAnsi="Times New Roman" w:cs="Times New Roman"/>
          <w:bCs/>
          <w:color w:val="auto"/>
          <w:sz w:val="24"/>
          <w:szCs w:val="24"/>
          <w:u w:val="none"/>
          <w:lang w:val="en-GB"/>
        </w:rPr>
        <w:t xml:space="preserve">The </w:t>
      </w:r>
      <w:r w:rsidR="000E6322">
        <w:rPr>
          <w:rStyle w:val="Hiperhivatkozs"/>
          <w:rFonts w:ascii="Times New Roman" w:eastAsia="MS Mincho" w:hAnsi="Times New Roman" w:cs="Times New Roman"/>
          <w:bCs/>
          <w:color w:val="auto"/>
          <w:sz w:val="24"/>
          <w:szCs w:val="24"/>
          <w:u w:val="none"/>
          <w:lang w:val="en-GB"/>
        </w:rPr>
        <w:t xml:space="preserve">students’ </w:t>
      </w:r>
      <w:r>
        <w:rPr>
          <w:rStyle w:val="Hiperhivatkozs"/>
          <w:rFonts w:ascii="Times New Roman" w:eastAsia="MS Mincho" w:hAnsi="Times New Roman" w:cs="Times New Roman"/>
          <w:bCs/>
          <w:color w:val="auto"/>
          <w:sz w:val="24"/>
          <w:szCs w:val="24"/>
          <w:u w:val="none"/>
          <w:lang w:val="en-GB"/>
        </w:rPr>
        <w:t>participation is obligatory, active participation is appreciated and taken into attention at the end of the course. Written exam on Canvas</w:t>
      </w:r>
      <w:r w:rsidR="00197677">
        <w:rPr>
          <w:rStyle w:val="Hiperhivatkozs"/>
          <w:rFonts w:ascii="Times New Roman" w:eastAsia="MS Mincho" w:hAnsi="Times New Roman" w:cs="Times New Roman"/>
          <w:bCs/>
          <w:color w:val="auto"/>
          <w:sz w:val="24"/>
          <w:szCs w:val="24"/>
          <w:u w:val="none"/>
          <w:lang w:val="en-GB"/>
        </w:rPr>
        <w:t xml:space="preserve"> (planned)</w:t>
      </w:r>
      <w:r>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 xml:space="preserve">       </w:t>
      </w:r>
      <w:r w:rsidR="00F9176B" w:rsidRPr="00956C12">
        <w:rPr>
          <w:rStyle w:val="Hiperhivatkozs"/>
          <w:rFonts w:ascii="Times New Roman" w:eastAsia="MS Mincho" w:hAnsi="Times New Roman" w:cs="Times New Roman"/>
          <w:bCs/>
          <w:color w:val="auto"/>
          <w:sz w:val="24"/>
          <w:szCs w:val="24"/>
          <w:u w:val="none"/>
          <w:lang w:val="en-GB"/>
        </w:rPr>
        <w:t xml:space="preserve"> </w:t>
      </w:r>
      <w:r w:rsidR="00797FA1" w:rsidRPr="00956C12">
        <w:rPr>
          <w:rStyle w:val="Hiperhivatkozs"/>
          <w:rFonts w:ascii="Times New Roman" w:eastAsia="MS Mincho" w:hAnsi="Times New Roman" w:cs="Times New Roman"/>
          <w:bCs/>
          <w:color w:val="auto"/>
          <w:sz w:val="24"/>
          <w:szCs w:val="24"/>
          <w:u w:val="none"/>
          <w:lang w:val="en-GB"/>
        </w:rPr>
        <w:t xml:space="preserve"> </w:t>
      </w:r>
    </w:p>
    <w:sectPr w:rsidR="00E74D02" w:rsidRPr="00956C12"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7D" w:rsidRDefault="008C377D" w:rsidP="006A3E9F">
      <w:pPr>
        <w:spacing w:after="0" w:line="240" w:lineRule="auto"/>
      </w:pPr>
      <w:r>
        <w:separator/>
      </w:r>
    </w:p>
  </w:endnote>
  <w:endnote w:type="continuationSeparator" w:id="0">
    <w:p w:rsidR="008C377D" w:rsidRDefault="008C377D"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7D" w:rsidRDefault="008C377D" w:rsidP="006A3E9F">
      <w:pPr>
        <w:spacing w:after="0" w:line="240" w:lineRule="auto"/>
      </w:pPr>
      <w:r>
        <w:separator/>
      </w:r>
    </w:p>
  </w:footnote>
  <w:footnote w:type="continuationSeparator" w:id="0">
    <w:p w:rsidR="008C377D" w:rsidRDefault="008C377D"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83921"/>
    <w:rsid w:val="000E6322"/>
    <w:rsid w:val="000E6630"/>
    <w:rsid w:val="00122B14"/>
    <w:rsid w:val="001241F1"/>
    <w:rsid w:val="00154A91"/>
    <w:rsid w:val="00197677"/>
    <w:rsid w:val="001F1F21"/>
    <w:rsid w:val="00214377"/>
    <w:rsid w:val="00275162"/>
    <w:rsid w:val="002A7467"/>
    <w:rsid w:val="002B5278"/>
    <w:rsid w:val="002D4CE3"/>
    <w:rsid w:val="002F4EDE"/>
    <w:rsid w:val="00347A6B"/>
    <w:rsid w:val="00375825"/>
    <w:rsid w:val="003D6FD0"/>
    <w:rsid w:val="004459A6"/>
    <w:rsid w:val="00462CEF"/>
    <w:rsid w:val="004C71B7"/>
    <w:rsid w:val="004E18B0"/>
    <w:rsid w:val="00556081"/>
    <w:rsid w:val="00575FBE"/>
    <w:rsid w:val="0058172A"/>
    <w:rsid w:val="005A64D8"/>
    <w:rsid w:val="006A370D"/>
    <w:rsid w:val="006A3E9F"/>
    <w:rsid w:val="006B41A4"/>
    <w:rsid w:val="0070193A"/>
    <w:rsid w:val="00717639"/>
    <w:rsid w:val="007258B7"/>
    <w:rsid w:val="007317AD"/>
    <w:rsid w:val="00731ADD"/>
    <w:rsid w:val="007708DD"/>
    <w:rsid w:val="00797FA1"/>
    <w:rsid w:val="007D1294"/>
    <w:rsid w:val="007F376B"/>
    <w:rsid w:val="00810216"/>
    <w:rsid w:val="008B251A"/>
    <w:rsid w:val="008C377D"/>
    <w:rsid w:val="008C6F6E"/>
    <w:rsid w:val="008E334E"/>
    <w:rsid w:val="00907F12"/>
    <w:rsid w:val="0093128C"/>
    <w:rsid w:val="0094679B"/>
    <w:rsid w:val="00956C12"/>
    <w:rsid w:val="00957CD4"/>
    <w:rsid w:val="00A054C2"/>
    <w:rsid w:val="00A34386"/>
    <w:rsid w:val="00A40DF6"/>
    <w:rsid w:val="00A66134"/>
    <w:rsid w:val="00A66710"/>
    <w:rsid w:val="00A77682"/>
    <w:rsid w:val="00B1106A"/>
    <w:rsid w:val="00B9260F"/>
    <w:rsid w:val="00BA2E40"/>
    <w:rsid w:val="00C0178E"/>
    <w:rsid w:val="00C17BC8"/>
    <w:rsid w:val="00C6762B"/>
    <w:rsid w:val="00C8090E"/>
    <w:rsid w:val="00C94228"/>
    <w:rsid w:val="00CB57FC"/>
    <w:rsid w:val="00CE7E06"/>
    <w:rsid w:val="00CF4A2A"/>
    <w:rsid w:val="00D54B3A"/>
    <w:rsid w:val="00DA3812"/>
    <w:rsid w:val="00DF137E"/>
    <w:rsid w:val="00DF6828"/>
    <w:rsid w:val="00E0037E"/>
    <w:rsid w:val="00E50966"/>
    <w:rsid w:val="00E74D02"/>
    <w:rsid w:val="00F41B04"/>
    <w:rsid w:val="00F65908"/>
    <w:rsid w:val="00F864F7"/>
    <w:rsid w:val="00F9176B"/>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ibert@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FAA2-83DA-4A6E-A63A-69CA8E1C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2057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2021-12-03T09:52:00Z</dcterms:created>
  <dcterms:modified xsi:type="dcterms:W3CDTF">2021-12-03T09:52:00Z</dcterms:modified>
</cp:coreProperties>
</file>