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C2C43" w14:textId="77777777" w:rsidR="00B90E91" w:rsidRDefault="00B90E91" w:rsidP="0089660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0889B6" w14:textId="77777777" w:rsidR="00DC4DD6" w:rsidRDefault="00DC4DD6" w:rsidP="008D15D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</w:pPr>
    </w:p>
    <w:p w14:paraId="024BFE4E" w14:textId="77777777" w:rsidR="00DC4DD6" w:rsidRDefault="00DC4DD6" w:rsidP="008D15D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</w:pPr>
    </w:p>
    <w:p w14:paraId="388042EE" w14:textId="5397D179" w:rsidR="008D15D5" w:rsidRDefault="00C10EFB" w:rsidP="008D15D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HEALTHCARE SERVICES</w:t>
      </w:r>
      <w:r w:rsidR="008D15D5" w:rsidRPr="008D15D5"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 xml:space="preserve"> IN THE INTERNAL MARKET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 xml:space="preserve"> IN </w:t>
      </w:r>
      <w:proofErr w:type="gramStart"/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>A</w:t>
      </w:r>
      <w:proofErr w:type="gramEnd"/>
      <w:r>
        <w:rPr>
          <w:rFonts w:ascii="Times New Roman" w:eastAsia="MS Mincho" w:hAnsi="Times New Roman" w:cs="Times New Roman"/>
          <w:b/>
          <w:sz w:val="28"/>
          <w:szCs w:val="28"/>
          <w:u w:val="single"/>
          <w:lang w:eastAsia="en-US"/>
        </w:rPr>
        <w:t xml:space="preserve"> COMPARATIVE CONTEXT</w:t>
      </w:r>
    </w:p>
    <w:p w14:paraId="775A08B3" w14:textId="77777777" w:rsidR="008D15D5" w:rsidRPr="008D15D5" w:rsidRDefault="008D15D5" w:rsidP="008D15D5">
      <w:pPr>
        <w:spacing w:after="0" w:line="240" w:lineRule="auto"/>
        <w:rPr>
          <w:rFonts w:ascii="Garamond" w:eastAsia="MS Mincho" w:hAnsi="Garamond" w:cs="Times New Roman"/>
          <w:b/>
          <w:sz w:val="24"/>
          <w:szCs w:val="24"/>
          <w:lang w:eastAsia="en-US"/>
        </w:rPr>
      </w:pPr>
    </w:p>
    <w:p w14:paraId="7E5B9E57" w14:textId="77777777" w:rsidR="00FD5888" w:rsidRDefault="00FD5888" w:rsidP="00020D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Lecturers: </w:t>
      </w:r>
    </w:p>
    <w:p w14:paraId="28B3CB87" w14:textId="3DC9B618" w:rsidR="00020DA1" w:rsidRPr="00FD5888" w:rsidRDefault="008D15D5" w:rsidP="00FD5888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</w:pPr>
      <w:r w:rsidRPr="00FD588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D</w:t>
      </w:r>
      <w:r w:rsidR="00C10EFB" w:rsidRPr="00FD588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r.</w:t>
      </w:r>
      <w:r w:rsidRPr="00FD588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Éva Lukács Gellérné, </w:t>
      </w:r>
      <w:r w:rsidRPr="00DC4DD6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senior lecturer</w:t>
      </w:r>
      <w:r w:rsidR="00020DA1" w:rsidRPr="00DC4DD6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, Department of Private International</w:t>
      </w:r>
      <w:r w:rsidR="00020DA1" w:rsidRPr="00FD588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Law </w:t>
      </w:r>
      <w:r w:rsidR="00020DA1" w:rsidRPr="00DC4DD6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and European Economic Law (ELTE)</w:t>
      </w:r>
      <w:r w:rsidR="00FD5888" w:rsidRPr="00DC4DD6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proofErr w:type="spellStart"/>
      <w:r w:rsidR="00020DA1" w:rsidRPr="00DC4DD6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>e-mail</w:t>
      </w:r>
      <w:proofErr w:type="spellEnd"/>
      <w:r w:rsidR="00020DA1" w:rsidRPr="00DC4DD6">
        <w:rPr>
          <w:rFonts w:ascii="Times New Roman" w:eastAsia="Times New Roman" w:hAnsi="Times New Roman" w:cs="Times New Roman"/>
          <w:sz w:val="24"/>
          <w:szCs w:val="24"/>
          <w:lang w:val="de-DE" w:eastAsia="en-US"/>
        </w:rPr>
        <w:t xml:space="preserve">: </w:t>
      </w:r>
      <w:hyperlink r:id="rId7" w:history="1">
        <w:r w:rsidR="00020DA1" w:rsidRPr="00DC4D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n-US"/>
          </w:rPr>
          <w:t>gellernelukacs.eva@ajk.elte.hu</w:t>
        </w:r>
      </w:hyperlink>
    </w:p>
    <w:p w14:paraId="2CBE8D5C" w14:textId="77777777" w:rsidR="00FD5888" w:rsidRPr="00DC4DD6" w:rsidRDefault="00C10EFB" w:rsidP="00FD5888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FD588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Dr. Réka Kovács </w:t>
      </w:r>
      <w:r w:rsidRPr="00DC4DD6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PhD student</w:t>
      </w:r>
      <w:r w:rsidR="00BD215C" w:rsidRPr="00DC4DD6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</w:p>
    <w:p w14:paraId="465A8FD7" w14:textId="1CF06C0C" w:rsidR="00C10EFB" w:rsidRDefault="00C10EFB" w:rsidP="00FD5888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FD588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Dr. </w:t>
      </w:r>
      <w:proofErr w:type="spellStart"/>
      <w:r w:rsidRPr="00FD588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Árpád</w:t>
      </w:r>
      <w:proofErr w:type="spellEnd"/>
      <w:r w:rsidRPr="00FD588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Mészáros </w:t>
      </w:r>
      <w:r w:rsidRPr="00DC4DD6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PhD student</w:t>
      </w:r>
      <w:r w:rsidRPr="00FD5888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 xml:space="preserve">  </w:t>
      </w:r>
    </w:p>
    <w:p w14:paraId="56FD927E" w14:textId="628C9542" w:rsidR="00C10EFB" w:rsidRPr="00DC4DD6" w:rsidRDefault="00DC4DD6" w:rsidP="008D15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en-US"/>
        </w:rPr>
      </w:pPr>
      <w:r w:rsidRPr="00DC4DD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en-US"/>
        </w:rPr>
        <w:t>FIRST LESSON ALREADY ON 9 February (14.00 – 16.00)!</w:t>
      </w:r>
    </w:p>
    <w:p w14:paraId="35BB2551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Description</w:t>
      </w:r>
      <w:proofErr w:type="spellEnd"/>
    </w:p>
    <w:p w14:paraId="679356CF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45A2DC7D" w14:textId="438610B3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covers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essential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framework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health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services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in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Internal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Market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taking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into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account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both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social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protection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aspects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economic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services</w:t>
      </w:r>
      <w:proofErr w:type="spellEnd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aspect</w:t>
      </w:r>
      <w:proofErr w:type="spellEnd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>current</w:t>
      </w:r>
      <w:proofErr w:type="spellEnd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>events</w:t>
      </w:r>
      <w:proofErr w:type="spellEnd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>like</w:t>
      </w:r>
      <w:proofErr w:type="spellEnd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>Brexit</w:t>
      </w:r>
      <w:proofErr w:type="spellEnd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>challenges</w:t>
      </w:r>
      <w:proofErr w:type="spellEnd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>like</w:t>
      </w:r>
      <w:proofErr w:type="spellEnd"/>
      <w:r w:rsidR="00D27A6C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COVID</w:t>
      </w:r>
      <w:r w:rsidR="00C10EFB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</w:p>
    <w:p w14:paraId="13F17377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30E75DB8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37032C3E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en-US"/>
        </w:rPr>
        <w:t>schedule</w:t>
      </w:r>
      <w:proofErr w:type="spellEnd"/>
    </w:p>
    <w:p w14:paraId="0FC51C8B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17E4C80E" w14:textId="554047E8" w:rsid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spells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out in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detail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vast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legal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material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healthcare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services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under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EU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law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</w:p>
    <w:p w14:paraId="1E136155" w14:textId="6889A962" w:rsidR="00DD43A1" w:rsidRDefault="00DD43A1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956"/>
      </w:tblGrid>
      <w:tr w:rsidR="00DD43A1" w:rsidRPr="009272D6" w14:paraId="154CFF5F" w14:textId="77777777" w:rsidTr="00020DA1">
        <w:tc>
          <w:tcPr>
            <w:tcW w:w="1413" w:type="dxa"/>
          </w:tcPr>
          <w:p w14:paraId="4886F03F" w14:textId="77777777" w:rsidR="00DD43A1" w:rsidRPr="009272D6" w:rsidRDefault="00DD43A1" w:rsidP="008D15D5">
            <w:pPr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9272D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Date</w:t>
            </w:r>
            <w:proofErr w:type="spellEnd"/>
          </w:p>
          <w:p w14:paraId="31CE6C36" w14:textId="08A8A321" w:rsidR="009272D6" w:rsidRPr="009272D6" w:rsidRDefault="009272D6" w:rsidP="008D15D5">
            <w:pPr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571A1DF2" w14:textId="148FDC21" w:rsidR="00DD43A1" w:rsidRPr="009272D6" w:rsidRDefault="00DD43A1" w:rsidP="008D15D5">
            <w:pPr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9272D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Lecturer</w:t>
            </w:r>
            <w:proofErr w:type="spellEnd"/>
          </w:p>
        </w:tc>
        <w:tc>
          <w:tcPr>
            <w:tcW w:w="4956" w:type="dxa"/>
          </w:tcPr>
          <w:p w14:paraId="1FFBADF3" w14:textId="17CEE1F3" w:rsidR="00DD43A1" w:rsidRPr="009272D6" w:rsidRDefault="00DD43A1" w:rsidP="008D15D5">
            <w:pPr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9272D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Topic</w:t>
            </w:r>
            <w:proofErr w:type="spellEnd"/>
          </w:p>
        </w:tc>
      </w:tr>
      <w:tr w:rsidR="00DD43A1" w14:paraId="465228B3" w14:textId="77777777" w:rsidTr="00020DA1">
        <w:trPr>
          <w:trHeight w:val="389"/>
        </w:trPr>
        <w:tc>
          <w:tcPr>
            <w:tcW w:w="1413" w:type="dxa"/>
          </w:tcPr>
          <w:p w14:paraId="45EDACEA" w14:textId="0FA70006" w:rsidR="00DD43A1" w:rsidRDefault="00632F0D" w:rsidP="008D15D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09</w:t>
            </w:r>
            <w:bookmarkStart w:id="0" w:name="_GoBack"/>
            <w:bookmarkEnd w:id="0"/>
            <w:r w:rsidR="00DD43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D43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February</w:t>
            </w:r>
            <w:proofErr w:type="spellEnd"/>
            <w:r w:rsidR="00DD43A1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A0F58D6" w14:textId="7828A7CF" w:rsidR="00DD43A1" w:rsidRDefault="006A08FD" w:rsidP="008D15D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Éva Lukács Gellérné</w:t>
            </w:r>
          </w:p>
        </w:tc>
        <w:tc>
          <w:tcPr>
            <w:tcW w:w="4956" w:type="dxa"/>
          </w:tcPr>
          <w:p w14:paraId="1186A34A" w14:textId="77777777" w:rsidR="00FD5888" w:rsidRDefault="006A08FD" w:rsidP="008D15D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Introduction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definion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healthcare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8870C87" w14:textId="7D5A6FF9" w:rsidR="00DD43A1" w:rsidRDefault="000D1F6A" w:rsidP="008D15D5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Health-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related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issues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the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TFEU / TEU / EU Charter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Fundamental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Rights</w:t>
            </w:r>
            <w:proofErr w:type="spellEnd"/>
          </w:p>
          <w:p w14:paraId="49CFDCB0" w14:textId="5E741D7A" w:rsidR="00282FAC" w:rsidRPr="00282FAC" w:rsidRDefault="00282FAC" w:rsidP="008D15D5">
            <w:pPr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+ </w:t>
            </w:r>
            <w:proofErr w:type="spellStart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Communication</w:t>
            </w:r>
            <w:proofErr w:type="spellEnd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possible</w:t>
            </w:r>
            <w:proofErr w:type="spellEnd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essay</w:t>
            </w:r>
            <w:proofErr w:type="spellEnd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titles</w:t>
            </w:r>
            <w:proofErr w:type="spellEnd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and </w:t>
            </w:r>
            <w:proofErr w:type="spellStart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>deadlines</w:t>
            </w:r>
            <w:proofErr w:type="spellEnd"/>
            <w:r w:rsidRPr="00282FAC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1F6A" w14:paraId="5D79068D" w14:textId="77777777" w:rsidTr="00020DA1">
        <w:tc>
          <w:tcPr>
            <w:tcW w:w="1413" w:type="dxa"/>
          </w:tcPr>
          <w:p w14:paraId="58F02FEB" w14:textId="326B6E00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23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February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116B42DC" w14:textId="42D70766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Éva Lukács Gellérné</w:t>
            </w:r>
          </w:p>
        </w:tc>
        <w:tc>
          <w:tcPr>
            <w:tcW w:w="4956" w:type="dxa"/>
          </w:tcPr>
          <w:p w14:paraId="5AF0A865" w14:textId="424307AF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T</w:t>
            </w:r>
            <w:r w:rsidRPr="009272D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wofold</w:t>
            </w:r>
            <w:proofErr w:type="spellEnd"/>
            <w:r w:rsidRPr="009272D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72D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nature</w:t>
            </w:r>
            <w:proofErr w:type="spellEnd"/>
            <w:r w:rsidRPr="009272D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9272D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healthcare</w:t>
            </w:r>
            <w:proofErr w:type="spellEnd"/>
            <w:r w:rsidRPr="009272D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272D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services</w:t>
            </w:r>
            <w:proofErr w:type="spellEnd"/>
          </w:p>
        </w:tc>
      </w:tr>
      <w:tr w:rsidR="000D1F6A" w14:paraId="68EA70B1" w14:textId="77777777" w:rsidTr="00020DA1">
        <w:tc>
          <w:tcPr>
            <w:tcW w:w="1413" w:type="dxa"/>
          </w:tcPr>
          <w:p w14:paraId="06FD4397" w14:textId="0244A7E7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March</w:t>
            </w:r>
            <w:proofErr w:type="spellEnd"/>
          </w:p>
        </w:tc>
        <w:tc>
          <w:tcPr>
            <w:tcW w:w="2693" w:type="dxa"/>
          </w:tcPr>
          <w:p w14:paraId="3D16AEB4" w14:textId="6E897F76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Dr. Éva Lukács Gellérné </w:t>
            </w:r>
          </w:p>
        </w:tc>
        <w:tc>
          <w:tcPr>
            <w:tcW w:w="4956" w:type="dxa"/>
          </w:tcPr>
          <w:p w14:paraId="2A3907BC" w14:textId="0F3B3538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COVID and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healthcare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services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1.</w:t>
            </w:r>
          </w:p>
        </w:tc>
      </w:tr>
      <w:tr w:rsidR="000D1F6A" w14:paraId="700D9A7F" w14:textId="77777777" w:rsidTr="00020DA1">
        <w:tc>
          <w:tcPr>
            <w:tcW w:w="1413" w:type="dxa"/>
          </w:tcPr>
          <w:p w14:paraId="04F21564" w14:textId="672CADB7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March</w:t>
            </w:r>
            <w:proofErr w:type="spellEnd"/>
          </w:p>
        </w:tc>
        <w:tc>
          <w:tcPr>
            <w:tcW w:w="2693" w:type="dxa"/>
          </w:tcPr>
          <w:p w14:paraId="562B3DB2" w14:textId="6CB9F3D1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Éva Lukács Gellérné</w:t>
            </w:r>
          </w:p>
        </w:tc>
        <w:tc>
          <w:tcPr>
            <w:tcW w:w="4956" w:type="dxa"/>
          </w:tcPr>
          <w:p w14:paraId="53EAC17C" w14:textId="549FF09B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COVID and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healthcare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services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2.</w:t>
            </w:r>
          </w:p>
        </w:tc>
      </w:tr>
      <w:tr w:rsidR="000D1F6A" w14:paraId="3F564EDE" w14:textId="77777777" w:rsidTr="00020DA1">
        <w:tc>
          <w:tcPr>
            <w:tcW w:w="1413" w:type="dxa"/>
          </w:tcPr>
          <w:p w14:paraId="54ECDBEB" w14:textId="19C95488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16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March</w:t>
            </w:r>
            <w:proofErr w:type="spellEnd"/>
          </w:p>
        </w:tc>
        <w:tc>
          <w:tcPr>
            <w:tcW w:w="2693" w:type="dxa"/>
          </w:tcPr>
          <w:p w14:paraId="1DBDA1DC" w14:textId="169BC8AE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Árpád Mészáros</w:t>
            </w:r>
          </w:p>
        </w:tc>
        <w:tc>
          <w:tcPr>
            <w:tcW w:w="4956" w:type="dxa"/>
          </w:tcPr>
          <w:p w14:paraId="0EF74672" w14:textId="43CC9512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Basics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Regulation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883/2004/EC,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applicable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law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external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aspects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social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security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coordination</w:t>
            </w:r>
            <w:proofErr w:type="spellEnd"/>
          </w:p>
        </w:tc>
      </w:tr>
      <w:tr w:rsidR="000D1F6A" w14:paraId="7D5CF0DC" w14:textId="77777777" w:rsidTr="00020DA1">
        <w:tc>
          <w:tcPr>
            <w:tcW w:w="1413" w:type="dxa"/>
          </w:tcPr>
          <w:p w14:paraId="6D1C711D" w14:textId="4D0D5E8B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23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March</w:t>
            </w:r>
            <w:proofErr w:type="spellEnd"/>
          </w:p>
        </w:tc>
        <w:tc>
          <w:tcPr>
            <w:tcW w:w="2693" w:type="dxa"/>
          </w:tcPr>
          <w:p w14:paraId="772C56E6" w14:textId="623F44DA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Árpád Mészáros</w:t>
            </w:r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956" w:type="dxa"/>
          </w:tcPr>
          <w:p w14:paraId="7B0EAF03" w14:textId="7F0E3909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Regulation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883/2004/EC –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unplanned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medical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treatment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abroad</w:t>
            </w:r>
            <w:proofErr w:type="spellEnd"/>
          </w:p>
        </w:tc>
      </w:tr>
      <w:tr w:rsidR="000D1F6A" w14:paraId="67939D5C" w14:textId="77777777" w:rsidTr="00020DA1">
        <w:tc>
          <w:tcPr>
            <w:tcW w:w="1413" w:type="dxa"/>
          </w:tcPr>
          <w:p w14:paraId="719121FA" w14:textId="7B8EBAD0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30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March</w:t>
            </w:r>
            <w:proofErr w:type="spellEnd"/>
          </w:p>
        </w:tc>
        <w:tc>
          <w:tcPr>
            <w:tcW w:w="2693" w:type="dxa"/>
          </w:tcPr>
          <w:p w14:paraId="67D16FF9" w14:textId="5D1482E6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Árpád Mészáros</w:t>
            </w:r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ab/>
            </w:r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956" w:type="dxa"/>
          </w:tcPr>
          <w:p w14:paraId="68C1A2E8" w14:textId="214A024B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Regulation</w:t>
            </w:r>
            <w:proofErr w:type="spellEnd"/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883/2004/EC – </w:t>
            </w:r>
            <w:proofErr w:type="spellStart"/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planned</w:t>
            </w:r>
            <w:proofErr w:type="spellEnd"/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medical</w:t>
            </w:r>
            <w:proofErr w:type="spellEnd"/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A08FD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treatment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abroad</w:t>
            </w:r>
            <w:proofErr w:type="spellEnd"/>
          </w:p>
        </w:tc>
      </w:tr>
      <w:tr w:rsidR="000D1F6A" w14:paraId="5EAFF765" w14:textId="77777777" w:rsidTr="00020DA1">
        <w:tc>
          <w:tcPr>
            <w:tcW w:w="1413" w:type="dxa"/>
          </w:tcPr>
          <w:p w14:paraId="2508AEA9" w14:textId="2D7E0AB8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April</w:t>
            </w:r>
            <w:proofErr w:type="spellEnd"/>
          </w:p>
        </w:tc>
        <w:tc>
          <w:tcPr>
            <w:tcW w:w="2693" w:type="dxa"/>
          </w:tcPr>
          <w:p w14:paraId="592153DF" w14:textId="2C2CDF0A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Éva Lukács Gellérné</w:t>
            </w:r>
          </w:p>
        </w:tc>
        <w:tc>
          <w:tcPr>
            <w:tcW w:w="4956" w:type="dxa"/>
          </w:tcPr>
          <w:p w14:paraId="6E9B80FA" w14:textId="38F6C5A6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Follow-up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Regulation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883/2004/EC </w:t>
            </w:r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Brexit</w:t>
            </w:r>
            <w:proofErr w:type="spellEnd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0D1F6A" w14:paraId="4F449971" w14:textId="77777777" w:rsidTr="00020DA1">
        <w:tc>
          <w:tcPr>
            <w:tcW w:w="1413" w:type="dxa"/>
          </w:tcPr>
          <w:p w14:paraId="1FB2D235" w14:textId="6E1E499D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13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April</w:t>
            </w:r>
            <w:proofErr w:type="spellEnd"/>
          </w:p>
        </w:tc>
        <w:tc>
          <w:tcPr>
            <w:tcW w:w="2693" w:type="dxa"/>
          </w:tcPr>
          <w:p w14:paraId="2A37000A" w14:textId="3CCAEB99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HOLIDAY</w:t>
            </w:r>
          </w:p>
        </w:tc>
        <w:tc>
          <w:tcPr>
            <w:tcW w:w="4956" w:type="dxa"/>
          </w:tcPr>
          <w:p w14:paraId="1B094FBC" w14:textId="1D67B870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HOLIDAY</w:t>
            </w:r>
          </w:p>
        </w:tc>
      </w:tr>
      <w:tr w:rsidR="000D1F6A" w14:paraId="037C9210" w14:textId="77777777" w:rsidTr="00020DA1">
        <w:tc>
          <w:tcPr>
            <w:tcW w:w="1413" w:type="dxa"/>
          </w:tcPr>
          <w:p w14:paraId="2BCA27E1" w14:textId="299D5CCA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20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April</w:t>
            </w:r>
            <w:proofErr w:type="spellEnd"/>
          </w:p>
        </w:tc>
        <w:tc>
          <w:tcPr>
            <w:tcW w:w="2693" w:type="dxa"/>
          </w:tcPr>
          <w:p w14:paraId="05689B03" w14:textId="43066AD0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Réka Kovács</w:t>
            </w:r>
          </w:p>
        </w:tc>
        <w:tc>
          <w:tcPr>
            <w:tcW w:w="4956" w:type="dxa"/>
          </w:tcPr>
          <w:p w14:paraId="190F8561" w14:textId="1D215513" w:rsidR="000D1F6A" w:rsidRDefault="007D4DA6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Basics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Directive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2011/24/EU – </w:t>
            </w:r>
            <w:proofErr w:type="spellStart"/>
            <w:r w:rsid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legal</w:t>
            </w:r>
            <w:proofErr w:type="spellEnd"/>
            <w:r w:rsid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basis</w:t>
            </w:r>
            <w:proofErr w:type="spellEnd"/>
            <w:r w:rsid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negotiations</w:t>
            </w:r>
            <w:proofErr w:type="spellEnd"/>
            <w:r w:rsid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definitions</w:t>
            </w:r>
            <w:proofErr w:type="spellEnd"/>
          </w:p>
        </w:tc>
      </w:tr>
      <w:tr w:rsidR="000D1F6A" w14:paraId="1E4508F1" w14:textId="77777777" w:rsidTr="00020DA1">
        <w:tc>
          <w:tcPr>
            <w:tcW w:w="1413" w:type="dxa"/>
          </w:tcPr>
          <w:p w14:paraId="44987465" w14:textId="41296081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27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April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27B627E0" w14:textId="7EB9B995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Réka Kovács</w:t>
            </w:r>
          </w:p>
        </w:tc>
        <w:tc>
          <w:tcPr>
            <w:tcW w:w="4956" w:type="dxa"/>
          </w:tcPr>
          <w:p w14:paraId="12248668" w14:textId="58F52C8F" w:rsidR="000D1F6A" w:rsidRDefault="00282FAC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Directive</w:t>
            </w:r>
            <w:proofErr w:type="spellEnd"/>
            <w:r w:rsidRP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2011/24/EU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Reimbursement</w:t>
            </w:r>
            <w:proofErr w:type="spellEnd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issues</w:t>
            </w:r>
            <w:proofErr w:type="spellEnd"/>
          </w:p>
        </w:tc>
      </w:tr>
      <w:tr w:rsidR="000D1F6A" w14:paraId="6AFE0AAA" w14:textId="77777777" w:rsidTr="00020DA1">
        <w:tc>
          <w:tcPr>
            <w:tcW w:w="1413" w:type="dxa"/>
          </w:tcPr>
          <w:p w14:paraId="1537F150" w14:textId="77909DAF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 May</w:t>
            </w:r>
          </w:p>
        </w:tc>
        <w:tc>
          <w:tcPr>
            <w:tcW w:w="2693" w:type="dxa"/>
          </w:tcPr>
          <w:p w14:paraId="1E3146D5" w14:textId="0BB22AB6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Réka Kovács</w:t>
            </w:r>
          </w:p>
        </w:tc>
        <w:tc>
          <w:tcPr>
            <w:tcW w:w="4956" w:type="dxa"/>
          </w:tcPr>
          <w:p w14:paraId="637718C4" w14:textId="10C18B8E" w:rsidR="000D1F6A" w:rsidRDefault="00282FAC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Directive</w:t>
            </w:r>
            <w:proofErr w:type="spellEnd"/>
            <w:r w:rsidRPr="00282FAC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2011/24/EU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Other</w:t>
            </w:r>
            <w:proofErr w:type="spellEnd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areas</w:t>
            </w:r>
            <w:proofErr w:type="spellEnd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A1326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covered</w:t>
            </w:r>
            <w:proofErr w:type="spellEnd"/>
          </w:p>
        </w:tc>
      </w:tr>
      <w:tr w:rsidR="000D1F6A" w14:paraId="59C31E7D" w14:textId="77777777" w:rsidTr="00020DA1">
        <w:tc>
          <w:tcPr>
            <w:tcW w:w="1413" w:type="dxa"/>
          </w:tcPr>
          <w:p w14:paraId="4365D6D9" w14:textId="1023C200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11 May </w:t>
            </w:r>
          </w:p>
        </w:tc>
        <w:tc>
          <w:tcPr>
            <w:tcW w:w="2693" w:type="dxa"/>
          </w:tcPr>
          <w:p w14:paraId="34F02B5C" w14:textId="45A10900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Dr. Éva Lukács Gellérné</w:t>
            </w:r>
          </w:p>
        </w:tc>
        <w:tc>
          <w:tcPr>
            <w:tcW w:w="4956" w:type="dxa"/>
          </w:tcPr>
          <w:p w14:paraId="7CBC2ACE" w14:textId="0A2ECCA7" w:rsidR="000D1F6A" w:rsidRDefault="000D1F6A" w:rsidP="000D1F6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Follow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-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up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Directive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2011/24/EU,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communication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grades</w:t>
            </w:r>
            <w:proofErr w:type="spellEnd"/>
          </w:p>
        </w:tc>
      </w:tr>
    </w:tbl>
    <w:p w14:paraId="0433F497" w14:textId="77777777" w:rsidR="00DD43A1" w:rsidRPr="008D15D5" w:rsidRDefault="00DD43A1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3EDB8678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705E3DCD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6A75E2DF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14:paraId="478D7986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US" w:eastAsia="en-US"/>
        </w:rPr>
      </w:pPr>
      <w:r w:rsidRPr="008D15D5">
        <w:rPr>
          <w:rFonts w:ascii="Times New Roman" w:eastAsia="MS Mincho" w:hAnsi="Times New Roman" w:cs="Times New Roman"/>
          <w:b/>
          <w:sz w:val="24"/>
          <w:szCs w:val="24"/>
          <w:lang w:val="en-US" w:eastAsia="en-US"/>
        </w:rPr>
        <w:t xml:space="preserve">Assessment: </w:t>
      </w:r>
    </w:p>
    <w:p w14:paraId="197BF4D4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14:paraId="436C391D" w14:textId="223315F9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Lecture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participation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is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obligatory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in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accordance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with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relevant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statutes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(COVID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might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result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in online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teaching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but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in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that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case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obligatory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participation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is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required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in TEAMS)</w:t>
      </w: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There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is</w:t>
      </w:r>
      <w:proofErr w:type="gram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final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w</w:t>
      </w: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ritten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exam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but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different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tasks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performed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throughout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semester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multiple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choice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tests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composition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thematic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tables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short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written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tests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) and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students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will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required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to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write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2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short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essays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as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well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Appr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100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points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can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be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reached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alltogether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students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get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grades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on</w:t>
      </w:r>
      <w:proofErr w:type="spellEnd"/>
      <w:r w:rsidR="00FD5888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basis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number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points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(80-100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points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>grade</w:t>
      </w:r>
      <w:proofErr w:type="spellEnd"/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5).  </w:t>
      </w:r>
    </w:p>
    <w:p w14:paraId="29D7EE0B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</w:p>
    <w:p w14:paraId="5BD3F409" w14:textId="77777777" w:rsidR="008D15D5" w:rsidRPr="008D15D5" w:rsidRDefault="008D15D5" w:rsidP="008D15D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6D45E784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</w:p>
    <w:p w14:paraId="2DCFA286" w14:textId="77777777" w:rsidR="008D15D5" w:rsidRPr="008D15D5" w:rsidRDefault="008D15D5" w:rsidP="008D15D5">
      <w:pPr>
        <w:spacing w:after="120" w:line="320" w:lineRule="exact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proofErr w:type="spellStart"/>
      <w:r w:rsidRPr="008D15D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>Materials</w:t>
      </w:r>
      <w:proofErr w:type="spellEnd"/>
    </w:p>
    <w:p w14:paraId="119AB3FE" w14:textId="77777777" w:rsidR="008D15D5" w:rsidRPr="008D15D5" w:rsidRDefault="008D15D5" w:rsidP="008D15D5">
      <w:pPr>
        <w:spacing w:after="0" w:line="240" w:lineRule="auto"/>
        <w:jc w:val="both"/>
        <w:rPr>
          <w:rFonts w:ascii="Times New Roman" w:eastAsia="MS Mincho" w:hAnsi="Times New Roman" w:cs="Times New Roman"/>
          <w:b/>
          <w:smallCaps/>
          <w:sz w:val="24"/>
          <w:szCs w:val="24"/>
          <w:lang w:eastAsia="en-US"/>
        </w:rPr>
      </w:pPr>
    </w:p>
    <w:p w14:paraId="1B43D843" w14:textId="442FD104" w:rsidR="00BA4804" w:rsidRDefault="008D15D5" w:rsidP="008D15D5">
      <w:pPr>
        <w:pBdr>
          <w:bottom w:val="single" w:sz="6" w:space="1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The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slides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of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lectures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and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uploaded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documents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923B03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in MOODLE </w:t>
      </w:r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during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the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course</w:t>
      </w:r>
      <w:proofErr w:type="spellEnd"/>
      <w:r w:rsidRPr="008D15D5">
        <w:rPr>
          <w:rFonts w:ascii="Times New Roman" w:eastAsia="MS Mincho" w:hAnsi="Times New Roman" w:cs="Times New Roman"/>
          <w:sz w:val="24"/>
          <w:szCs w:val="24"/>
          <w:lang w:eastAsia="en-US"/>
        </w:rPr>
        <w:t>.</w:t>
      </w:r>
      <w:r w:rsidRPr="008D15D5">
        <w:rPr>
          <w:rFonts w:ascii="Times New Roman" w:eastAsia="MS Mincho" w:hAnsi="Times New Roman" w:cs="Times New Roman"/>
          <w:b/>
          <w:sz w:val="24"/>
          <w:szCs w:val="24"/>
          <w:lang w:eastAsia="en-US"/>
        </w:rPr>
        <w:t xml:space="preserve"> </w:t>
      </w:r>
    </w:p>
    <w:p w14:paraId="645B291A" w14:textId="77777777" w:rsidR="00923B03" w:rsidRPr="00010EBF" w:rsidRDefault="00923B03" w:rsidP="008D15D5">
      <w:pPr>
        <w:pBdr>
          <w:bottom w:val="single" w:sz="6" w:space="1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23B03" w:rsidRPr="00010EBF" w:rsidSect="00AD7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79E8" w14:textId="77777777" w:rsidR="00E730D0" w:rsidRDefault="00E730D0" w:rsidP="00B90E91">
      <w:pPr>
        <w:spacing w:after="0" w:line="240" w:lineRule="auto"/>
      </w:pPr>
      <w:r>
        <w:separator/>
      </w:r>
    </w:p>
  </w:endnote>
  <w:endnote w:type="continuationSeparator" w:id="0">
    <w:p w14:paraId="6024234F" w14:textId="77777777" w:rsidR="00E730D0" w:rsidRDefault="00E730D0" w:rsidP="00B9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F5DA6" w14:textId="77777777" w:rsidR="00E730D0" w:rsidRDefault="00E730D0" w:rsidP="00B90E91">
      <w:pPr>
        <w:spacing w:after="0" w:line="240" w:lineRule="auto"/>
      </w:pPr>
      <w:r>
        <w:separator/>
      </w:r>
    </w:p>
  </w:footnote>
  <w:footnote w:type="continuationSeparator" w:id="0">
    <w:p w14:paraId="30475CE4" w14:textId="77777777" w:rsidR="00E730D0" w:rsidRDefault="00E730D0" w:rsidP="00B9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FD59" w14:textId="77777777" w:rsidR="00B90E91" w:rsidRDefault="00B90E91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D9AA7C" wp14:editId="386E1A09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DBF"/>
    <w:multiLevelType w:val="hybridMultilevel"/>
    <w:tmpl w:val="D1789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1C51"/>
    <w:multiLevelType w:val="hybridMultilevel"/>
    <w:tmpl w:val="06C29F90"/>
    <w:lvl w:ilvl="0" w:tplc="73202C0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E2DB0"/>
    <w:multiLevelType w:val="hybridMultilevel"/>
    <w:tmpl w:val="04C2F60E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61372"/>
    <w:multiLevelType w:val="hybridMultilevel"/>
    <w:tmpl w:val="F0FC84A6"/>
    <w:lvl w:ilvl="0" w:tplc="73202C0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33DFB"/>
    <w:multiLevelType w:val="hybridMultilevel"/>
    <w:tmpl w:val="CC848060"/>
    <w:lvl w:ilvl="0" w:tplc="4A9A49A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45D2279"/>
    <w:multiLevelType w:val="hybridMultilevel"/>
    <w:tmpl w:val="0CB25078"/>
    <w:lvl w:ilvl="0" w:tplc="73202C06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4650E"/>
    <w:multiLevelType w:val="multilevel"/>
    <w:tmpl w:val="8BD011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eastAsiaTheme="minorEastAsia" w:hAnsi="Garamond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13494"/>
    <w:multiLevelType w:val="multilevel"/>
    <w:tmpl w:val="97FC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565A6"/>
    <w:multiLevelType w:val="hybridMultilevel"/>
    <w:tmpl w:val="EACC5622"/>
    <w:lvl w:ilvl="0" w:tplc="D0807DEA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3564A"/>
    <w:multiLevelType w:val="hybridMultilevel"/>
    <w:tmpl w:val="21B22CDE"/>
    <w:lvl w:ilvl="0" w:tplc="FEB4082E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D3"/>
    <w:rsid w:val="00002D60"/>
    <w:rsid w:val="0000414D"/>
    <w:rsid w:val="00010EBF"/>
    <w:rsid w:val="00020CCF"/>
    <w:rsid w:val="00020DA1"/>
    <w:rsid w:val="000244F6"/>
    <w:rsid w:val="00024632"/>
    <w:rsid w:val="000250C4"/>
    <w:rsid w:val="00044877"/>
    <w:rsid w:val="00051909"/>
    <w:rsid w:val="000D1F6A"/>
    <w:rsid w:val="00175843"/>
    <w:rsid w:val="00196093"/>
    <w:rsid w:val="001A3AAD"/>
    <w:rsid w:val="001C6628"/>
    <w:rsid w:val="00282FAC"/>
    <w:rsid w:val="0039313D"/>
    <w:rsid w:val="00414807"/>
    <w:rsid w:val="00432419"/>
    <w:rsid w:val="004724A9"/>
    <w:rsid w:val="004B7EFC"/>
    <w:rsid w:val="004C4B0F"/>
    <w:rsid w:val="004F4CCE"/>
    <w:rsid w:val="00554162"/>
    <w:rsid w:val="00580AB3"/>
    <w:rsid w:val="00582DE0"/>
    <w:rsid w:val="005A1326"/>
    <w:rsid w:val="005B61B2"/>
    <w:rsid w:val="005D0920"/>
    <w:rsid w:val="00632F0D"/>
    <w:rsid w:val="00652E5A"/>
    <w:rsid w:val="0066628A"/>
    <w:rsid w:val="0068112F"/>
    <w:rsid w:val="006A08FD"/>
    <w:rsid w:val="00752001"/>
    <w:rsid w:val="00760A4D"/>
    <w:rsid w:val="00771169"/>
    <w:rsid w:val="007723D3"/>
    <w:rsid w:val="00774691"/>
    <w:rsid w:val="007B3B79"/>
    <w:rsid w:val="007C0C7C"/>
    <w:rsid w:val="007D4DA6"/>
    <w:rsid w:val="00886513"/>
    <w:rsid w:val="0089660E"/>
    <w:rsid w:val="008B716E"/>
    <w:rsid w:val="008D15D5"/>
    <w:rsid w:val="009135AA"/>
    <w:rsid w:val="00923B03"/>
    <w:rsid w:val="009272D6"/>
    <w:rsid w:val="009C64EF"/>
    <w:rsid w:val="009E7C91"/>
    <w:rsid w:val="009F3A5C"/>
    <w:rsid w:val="00AA3EBD"/>
    <w:rsid w:val="00AD72F6"/>
    <w:rsid w:val="00B66A3B"/>
    <w:rsid w:val="00B90E91"/>
    <w:rsid w:val="00B93D55"/>
    <w:rsid w:val="00B94F49"/>
    <w:rsid w:val="00BA4804"/>
    <w:rsid w:val="00BD215C"/>
    <w:rsid w:val="00BE060C"/>
    <w:rsid w:val="00C10EFB"/>
    <w:rsid w:val="00C3430C"/>
    <w:rsid w:val="00C7228E"/>
    <w:rsid w:val="00D11979"/>
    <w:rsid w:val="00D27A6C"/>
    <w:rsid w:val="00D40944"/>
    <w:rsid w:val="00DC4DD6"/>
    <w:rsid w:val="00DD43A1"/>
    <w:rsid w:val="00E45B32"/>
    <w:rsid w:val="00E46250"/>
    <w:rsid w:val="00E46FD1"/>
    <w:rsid w:val="00E6152D"/>
    <w:rsid w:val="00E730D0"/>
    <w:rsid w:val="00EF249B"/>
    <w:rsid w:val="00F147CD"/>
    <w:rsid w:val="00FD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5D75"/>
  <w15:docId w15:val="{77094CCE-681B-4EC1-9BE4-13EC037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660E"/>
    <w:rPr>
      <w:rFonts w:eastAsiaTheme="minorEastAsia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4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96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4487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34"/>
    <w:qFormat/>
    <w:rsid w:val="0004487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B7EFC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91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B9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0E91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B9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0E91"/>
    <w:rPr>
      <w:rFonts w:eastAsiaTheme="minorEastAsia"/>
      <w:lang w:eastAsia="hu-HU"/>
    </w:rPr>
  </w:style>
  <w:style w:type="table" w:styleId="Rcsostblzat">
    <w:name w:val="Table Grid"/>
    <w:basedOn w:val="Normltblzat"/>
    <w:uiPriority w:val="59"/>
    <w:rsid w:val="00DD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llernelukacs.eva@aj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Stépán Zsófia</dc:creator>
  <cp:lastModifiedBy>Dr. Udovecz Ákos</cp:lastModifiedBy>
  <cp:revision>4</cp:revision>
  <dcterms:created xsi:type="dcterms:W3CDTF">2022-01-17T12:20:00Z</dcterms:created>
  <dcterms:modified xsi:type="dcterms:W3CDTF">2022-01-24T09:27:00Z</dcterms:modified>
</cp:coreProperties>
</file>