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7D8" w:rsidRPr="008827E2" w:rsidRDefault="00EB27D8" w:rsidP="008827E2">
      <w:pPr>
        <w:pStyle w:val="Default"/>
        <w:spacing w:after="60"/>
        <w:ind w:right="-8"/>
        <w:jc w:val="both"/>
        <w:rPr>
          <w:rFonts w:ascii="Times New Roman" w:hAnsi="Times New Roman" w:cs="Times New Roman"/>
          <w:b/>
          <w:u w:val="single"/>
          <w:lang w:val="en-US"/>
        </w:rPr>
      </w:pPr>
      <w:bookmarkStart w:id="0" w:name="_GoBack"/>
      <w:bookmarkEnd w:id="0"/>
    </w:p>
    <w:p w:rsidR="0052001C" w:rsidRPr="008827E2" w:rsidRDefault="00F914E6" w:rsidP="008827E2">
      <w:pPr>
        <w:spacing w:after="120"/>
        <w:ind w:right="-8"/>
        <w:jc w:val="center"/>
        <w:rPr>
          <w:rFonts w:eastAsia="MS Mincho"/>
          <w:color w:val="000000"/>
          <w:u w:val="single"/>
        </w:rPr>
      </w:pPr>
      <w:r w:rsidRPr="008827E2">
        <w:rPr>
          <w:b/>
          <w:bCs/>
          <w:u w:val="single"/>
          <w:lang w:val="en-GB" w:eastAsia="lb-LU"/>
        </w:rPr>
        <w:t>EU Area of Freedom Security and Justice</w:t>
      </w:r>
    </w:p>
    <w:p w:rsidR="00F914E6" w:rsidRPr="008827E2" w:rsidRDefault="00F914E6" w:rsidP="008827E2">
      <w:pPr>
        <w:ind w:right="-8"/>
        <w:jc w:val="both"/>
        <w:rPr>
          <w:b/>
        </w:rPr>
      </w:pPr>
    </w:p>
    <w:p w:rsidR="00EB27D8" w:rsidRPr="008827E2" w:rsidRDefault="00F914E6" w:rsidP="008827E2">
      <w:pPr>
        <w:ind w:right="-8"/>
        <w:jc w:val="both"/>
        <w:rPr>
          <w:b/>
        </w:rPr>
      </w:pPr>
      <w:r w:rsidRPr="008827E2">
        <w:rPr>
          <w:b/>
        </w:rPr>
        <w:t xml:space="preserve">Lecturer: </w:t>
      </w:r>
      <w:r w:rsidR="00EB27D8" w:rsidRPr="008827E2">
        <w:rPr>
          <w:b/>
        </w:rPr>
        <w:t xml:space="preserve">Dr. </w:t>
      </w:r>
      <w:r w:rsidR="00586D3A" w:rsidRPr="008827E2">
        <w:rPr>
          <w:b/>
        </w:rPr>
        <w:t>Petra JENEY</w:t>
      </w:r>
    </w:p>
    <w:p w:rsidR="00EB27D8" w:rsidRPr="008827E2" w:rsidRDefault="00F914E6" w:rsidP="008827E2">
      <w:pPr>
        <w:ind w:right="-8" w:firstLine="720"/>
        <w:jc w:val="both"/>
      </w:pPr>
      <w:r w:rsidRPr="008827E2">
        <w:rPr>
          <w:b/>
        </w:rPr>
        <w:t xml:space="preserve">    </w:t>
      </w:r>
      <w:r w:rsidR="00D4673B">
        <w:rPr>
          <w:b/>
        </w:rPr>
        <w:t xml:space="preserve"> </w:t>
      </w:r>
      <w:r w:rsidR="00EB27D8" w:rsidRPr="008827E2">
        <w:t>Ass</w:t>
      </w:r>
      <w:r w:rsidR="00121FD4" w:rsidRPr="008827E2">
        <w:t>istant</w:t>
      </w:r>
      <w:r w:rsidR="00EB27D8" w:rsidRPr="008827E2">
        <w:t xml:space="preserve"> Professor</w:t>
      </w:r>
      <w:r w:rsidRPr="008827E2">
        <w:t>/</w:t>
      </w:r>
      <w:r w:rsidR="00EB27D8" w:rsidRPr="008827E2">
        <w:rPr>
          <w:rFonts w:eastAsia="MS Mincho"/>
          <w:bCs/>
        </w:rPr>
        <w:t xml:space="preserve">Department of International Law </w:t>
      </w:r>
    </w:p>
    <w:p w:rsidR="00EB27D8" w:rsidRPr="008827E2" w:rsidRDefault="00F914E6" w:rsidP="008827E2">
      <w:pPr>
        <w:pStyle w:val="Default"/>
        <w:spacing w:after="60"/>
        <w:ind w:right="-8"/>
        <w:jc w:val="both"/>
        <w:rPr>
          <w:rFonts w:ascii="Times New Roman" w:hAnsi="Times New Roman" w:cs="Times New Roman"/>
        </w:rPr>
      </w:pPr>
      <w:r w:rsidRPr="008827E2">
        <w:rPr>
          <w:rFonts w:ascii="Times New Roman" w:hAnsi="Times New Roman" w:cs="Times New Roman"/>
          <w:b/>
        </w:rPr>
        <w:t>E-mail</w:t>
      </w:r>
      <w:r w:rsidRPr="008827E2">
        <w:rPr>
          <w:rFonts w:ascii="Times New Roman" w:hAnsi="Times New Roman" w:cs="Times New Roman"/>
        </w:rPr>
        <w:t xml:space="preserve">: </w:t>
      </w:r>
      <w:hyperlink r:id="rId7" w:history="1">
        <w:r w:rsidRPr="008827E2">
          <w:rPr>
            <w:rStyle w:val="Hiperhivatkozs"/>
            <w:rFonts w:ascii="Times New Roman" w:hAnsi="Times New Roman" w:cs="Times New Roman"/>
          </w:rPr>
          <w:t>jeney@ajk.elte.hu</w:t>
        </w:r>
      </w:hyperlink>
    </w:p>
    <w:p w:rsidR="00F914E6" w:rsidRPr="008827E2" w:rsidRDefault="00F914E6" w:rsidP="008827E2">
      <w:pPr>
        <w:ind w:right="-8"/>
        <w:jc w:val="both"/>
        <w:rPr>
          <w:b/>
          <w:color w:val="000000"/>
          <w:lang w:val="hu-HU"/>
        </w:rPr>
      </w:pPr>
    </w:p>
    <w:p w:rsidR="008827E2" w:rsidRPr="008827E2" w:rsidRDefault="008827E2" w:rsidP="008827E2">
      <w:pPr>
        <w:ind w:right="-8"/>
        <w:jc w:val="both"/>
        <w:rPr>
          <w:b/>
          <w:color w:val="000000"/>
          <w:lang w:val="hu-HU"/>
        </w:rPr>
      </w:pPr>
      <w:r w:rsidRPr="008827E2">
        <w:rPr>
          <w:b/>
          <w:color w:val="000000"/>
          <w:lang w:val="hu-HU"/>
        </w:rPr>
        <w:t xml:space="preserve">Course </w:t>
      </w:r>
      <w:proofErr w:type="spellStart"/>
      <w:r w:rsidRPr="008827E2">
        <w:rPr>
          <w:b/>
          <w:color w:val="000000"/>
          <w:lang w:val="hu-HU"/>
        </w:rPr>
        <w:t>description</w:t>
      </w:r>
      <w:proofErr w:type="spellEnd"/>
    </w:p>
    <w:p w:rsidR="008827E2" w:rsidRPr="008827E2" w:rsidRDefault="008827E2" w:rsidP="008827E2">
      <w:pPr>
        <w:ind w:right="-8"/>
        <w:jc w:val="both"/>
        <w:rPr>
          <w:color w:val="000000"/>
          <w:lang w:val="hu-HU"/>
        </w:rPr>
      </w:pPr>
    </w:p>
    <w:p w:rsidR="008827E2" w:rsidRPr="008827E2" w:rsidRDefault="008827E2" w:rsidP="008827E2">
      <w:pPr>
        <w:ind w:right="-8"/>
        <w:jc w:val="both"/>
        <w:rPr>
          <w:color w:val="000000"/>
          <w:lang w:val="hu-HU"/>
        </w:rPr>
      </w:pPr>
      <w:r w:rsidRPr="008827E2">
        <w:rPr>
          <w:color w:val="000000"/>
          <w:lang w:val="hu-HU"/>
        </w:rPr>
        <w:t xml:space="preserve">The </w:t>
      </w:r>
      <w:proofErr w:type="spellStart"/>
      <w:r w:rsidRPr="008827E2">
        <w:rPr>
          <w:color w:val="000000"/>
          <w:lang w:val="hu-HU"/>
        </w:rPr>
        <w:t>course</w:t>
      </w:r>
      <w:proofErr w:type="spellEnd"/>
      <w:r w:rsidRPr="008827E2">
        <w:rPr>
          <w:color w:val="000000"/>
          <w:lang w:val="hu-HU"/>
        </w:rPr>
        <w:t xml:space="preserve"> </w:t>
      </w:r>
      <w:proofErr w:type="spellStart"/>
      <w:r w:rsidRPr="008827E2">
        <w:rPr>
          <w:color w:val="000000"/>
          <w:lang w:val="hu-HU"/>
        </w:rPr>
        <w:t>examines</w:t>
      </w:r>
      <w:proofErr w:type="spellEnd"/>
      <w:r w:rsidRPr="008827E2">
        <w:rPr>
          <w:color w:val="000000"/>
          <w:lang w:val="hu-HU"/>
        </w:rPr>
        <w:t xml:space="preserve"> </w:t>
      </w:r>
      <w:proofErr w:type="spellStart"/>
      <w:r w:rsidRPr="008827E2">
        <w:rPr>
          <w:color w:val="000000"/>
          <w:lang w:val="hu-HU"/>
        </w:rPr>
        <w:t>the</w:t>
      </w:r>
      <w:proofErr w:type="spellEnd"/>
      <w:r w:rsidRPr="008827E2">
        <w:rPr>
          <w:color w:val="000000"/>
          <w:lang w:val="hu-HU"/>
        </w:rPr>
        <w:t xml:space="preserve"> </w:t>
      </w:r>
      <w:proofErr w:type="spellStart"/>
      <w:r w:rsidRPr="008827E2">
        <w:rPr>
          <w:color w:val="000000"/>
          <w:lang w:val="hu-HU"/>
        </w:rPr>
        <w:t>Justice</w:t>
      </w:r>
      <w:proofErr w:type="spellEnd"/>
      <w:r w:rsidRPr="008827E2">
        <w:rPr>
          <w:color w:val="000000"/>
          <w:lang w:val="hu-HU"/>
        </w:rPr>
        <w:t xml:space="preserve"> and Home Affairs </w:t>
      </w:r>
      <w:proofErr w:type="spellStart"/>
      <w:r w:rsidRPr="008827E2">
        <w:rPr>
          <w:color w:val="000000"/>
          <w:lang w:val="hu-HU"/>
        </w:rPr>
        <w:t>cooperation</w:t>
      </w:r>
      <w:proofErr w:type="spellEnd"/>
      <w:r w:rsidRPr="008827E2">
        <w:rPr>
          <w:color w:val="000000"/>
          <w:lang w:val="hu-HU"/>
        </w:rPr>
        <w:t xml:space="preserve"> </w:t>
      </w:r>
      <w:proofErr w:type="spellStart"/>
      <w:r w:rsidRPr="008827E2">
        <w:rPr>
          <w:color w:val="000000"/>
          <w:lang w:val="hu-HU"/>
        </w:rPr>
        <w:t>in</w:t>
      </w:r>
      <w:proofErr w:type="spellEnd"/>
      <w:r w:rsidR="00BB6D4D">
        <w:rPr>
          <w:color w:val="000000"/>
          <w:lang w:val="hu-HU"/>
        </w:rPr>
        <w:t xml:space="preserve"> </w:t>
      </w:r>
      <w:proofErr w:type="spellStart"/>
      <w:r w:rsidRPr="008827E2">
        <w:rPr>
          <w:color w:val="000000"/>
          <w:lang w:val="hu-HU"/>
        </w:rPr>
        <w:t>the</w:t>
      </w:r>
      <w:proofErr w:type="spellEnd"/>
      <w:r w:rsidRPr="008827E2">
        <w:rPr>
          <w:color w:val="000000"/>
          <w:lang w:val="hu-HU"/>
        </w:rPr>
        <w:t xml:space="preserve"> European Union (</w:t>
      </w:r>
      <w:proofErr w:type="spellStart"/>
      <w:r w:rsidRPr="008827E2">
        <w:rPr>
          <w:color w:val="000000"/>
          <w:lang w:val="hu-HU"/>
        </w:rPr>
        <w:t>visa</w:t>
      </w:r>
      <w:proofErr w:type="spellEnd"/>
      <w:r w:rsidRPr="008827E2">
        <w:rPr>
          <w:color w:val="000000"/>
          <w:lang w:val="hu-HU"/>
        </w:rPr>
        <w:t xml:space="preserve"> policy, </w:t>
      </w:r>
      <w:proofErr w:type="spellStart"/>
      <w:r w:rsidRPr="008827E2">
        <w:rPr>
          <w:color w:val="000000"/>
          <w:lang w:val="hu-HU"/>
        </w:rPr>
        <w:t>border</w:t>
      </w:r>
      <w:proofErr w:type="spellEnd"/>
      <w:r w:rsidRPr="008827E2">
        <w:rPr>
          <w:color w:val="000000"/>
          <w:lang w:val="hu-HU"/>
        </w:rPr>
        <w:t xml:space="preserve"> </w:t>
      </w:r>
      <w:proofErr w:type="spellStart"/>
      <w:r w:rsidRPr="008827E2">
        <w:rPr>
          <w:color w:val="000000"/>
          <w:lang w:val="hu-HU"/>
        </w:rPr>
        <w:t>control</w:t>
      </w:r>
      <w:proofErr w:type="spellEnd"/>
      <w:r w:rsidRPr="008827E2">
        <w:rPr>
          <w:color w:val="000000"/>
          <w:lang w:val="hu-HU"/>
        </w:rPr>
        <w:t xml:space="preserve">, </w:t>
      </w:r>
      <w:proofErr w:type="spellStart"/>
      <w:r w:rsidRPr="008827E2">
        <w:rPr>
          <w:color w:val="000000"/>
          <w:lang w:val="hu-HU"/>
        </w:rPr>
        <w:t>asylum</w:t>
      </w:r>
      <w:proofErr w:type="spellEnd"/>
      <w:r w:rsidRPr="008827E2">
        <w:rPr>
          <w:color w:val="000000"/>
          <w:lang w:val="hu-HU"/>
        </w:rPr>
        <w:t xml:space="preserve"> </w:t>
      </w:r>
      <w:proofErr w:type="spellStart"/>
      <w:r w:rsidRPr="008827E2">
        <w:rPr>
          <w:color w:val="000000"/>
          <w:lang w:val="hu-HU"/>
        </w:rPr>
        <w:t>system</w:t>
      </w:r>
      <w:proofErr w:type="spellEnd"/>
      <w:r w:rsidRPr="008827E2">
        <w:rPr>
          <w:color w:val="000000"/>
          <w:lang w:val="hu-HU"/>
        </w:rPr>
        <w:t xml:space="preserve">, </w:t>
      </w:r>
      <w:proofErr w:type="spellStart"/>
      <w:r w:rsidRPr="008827E2">
        <w:rPr>
          <w:color w:val="000000"/>
          <w:lang w:val="hu-HU"/>
        </w:rPr>
        <w:t>imigration</w:t>
      </w:r>
      <w:proofErr w:type="spellEnd"/>
      <w:r w:rsidRPr="008827E2">
        <w:rPr>
          <w:color w:val="000000"/>
          <w:lang w:val="hu-HU"/>
        </w:rPr>
        <w:t xml:space="preserve"> policy, </w:t>
      </w:r>
      <w:proofErr w:type="spellStart"/>
      <w:r w:rsidRPr="008827E2">
        <w:rPr>
          <w:color w:val="000000"/>
          <w:lang w:val="hu-HU"/>
        </w:rPr>
        <w:t>judicial</w:t>
      </w:r>
      <w:proofErr w:type="spellEnd"/>
      <w:r w:rsidRPr="008827E2">
        <w:rPr>
          <w:color w:val="000000"/>
          <w:lang w:val="hu-HU"/>
        </w:rPr>
        <w:t xml:space="preserve"> </w:t>
      </w:r>
      <w:proofErr w:type="spellStart"/>
      <w:r w:rsidRPr="008827E2">
        <w:rPr>
          <w:color w:val="000000"/>
          <w:lang w:val="hu-HU"/>
        </w:rPr>
        <w:t>cooperation</w:t>
      </w:r>
      <w:proofErr w:type="spellEnd"/>
      <w:r w:rsidRPr="008827E2">
        <w:rPr>
          <w:color w:val="000000"/>
          <w:lang w:val="hu-HU"/>
        </w:rPr>
        <w:t xml:space="preserve"> </w:t>
      </w:r>
      <w:proofErr w:type="spellStart"/>
      <w:r w:rsidRPr="008827E2">
        <w:rPr>
          <w:color w:val="000000"/>
          <w:lang w:val="hu-HU"/>
        </w:rPr>
        <w:t>in</w:t>
      </w:r>
      <w:proofErr w:type="spellEnd"/>
      <w:r w:rsidRPr="008827E2">
        <w:rPr>
          <w:color w:val="000000"/>
          <w:lang w:val="hu-HU"/>
        </w:rPr>
        <w:t xml:space="preserve"> </w:t>
      </w:r>
      <w:r w:rsidR="005B15F2">
        <w:rPr>
          <w:color w:val="000000"/>
          <w:lang w:val="hu-HU"/>
        </w:rPr>
        <w:t xml:space="preserve">civil and </w:t>
      </w:r>
      <w:proofErr w:type="spellStart"/>
      <w:r w:rsidRPr="008827E2">
        <w:rPr>
          <w:color w:val="000000"/>
          <w:lang w:val="hu-HU"/>
        </w:rPr>
        <w:t>criminal</w:t>
      </w:r>
      <w:proofErr w:type="spellEnd"/>
      <w:r w:rsidRPr="008827E2">
        <w:rPr>
          <w:color w:val="000000"/>
          <w:lang w:val="hu-HU"/>
        </w:rPr>
        <w:t xml:space="preserve"> </w:t>
      </w:r>
      <w:proofErr w:type="spellStart"/>
      <w:r w:rsidRPr="008827E2">
        <w:rPr>
          <w:color w:val="000000"/>
          <w:lang w:val="hu-HU"/>
        </w:rPr>
        <w:t>matters</w:t>
      </w:r>
      <w:proofErr w:type="spellEnd"/>
      <w:r w:rsidR="005B15F2">
        <w:rPr>
          <w:color w:val="000000"/>
          <w:lang w:val="hu-HU"/>
        </w:rPr>
        <w:t xml:space="preserve">, </w:t>
      </w:r>
      <w:proofErr w:type="spellStart"/>
      <w:r w:rsidR="005B15F2">
        <w:rPr>
          <w:color w:val="000000"/>
          <w:lang w:val="hu-HU"/>
        </w:rPr>
        <w:t>law</w:t>
      </w:r>
      <w:proofErr w:type="spellEnd"/>
      <w:r w:rsidR="005B15F2">
        <w:rPr>
          <w:color w:val="000000"/>
          <w:lang w:val="hu-HU"/>
        </w:rPr>
        <w:t xml:space="preserve"> </w:t>
      </w:r>
      <w:proofErr w:type="spellStart"/>
      <w:r w:rsidR="005B15F2">
        <w:rPr>
          <w:color w:val="000000"/>
          <w:lang w:val="hu-HU"/>
        </w:rPr>
        <w:t>enforcement</w:t>
      </w:r>
      <w:proofErr w:type="spellEnd"/>
      <w:r w:rsidR="005B15F2">
        <w:rPr>
          <w:color w:val="000000"/>
          <w:lang w:val="hu-HU"/>
        </w:rPr>
        <w:t xml:space="preserve"> </w:t>
      </w:r>
      <w:proofErr w:type="spellStart"/>
      <w:r w:rsidR="005B15F2">
        <w:rPr>
          <w:color w:val="000000"/>
          <w:lang w:val="hu-HU"/>
        </w:rPr>
        <w:t>cooperation</w:t>
      </w:r>
      <w:proofErr w:type="spellEnd"/>
      <w:r w:rsidRPr="008827E2">
        <w:rPr>
          <w:color w:val="000000"/>
          <w:lang w:val="hu-HU"/>
        </w:rPr>
        <w:t>)</w:t>
      </w:r>
    </w:p>
    <w:p w:rsidR="008827E2" w:rsidRPr="008827E2" w:rsidRDefault="008827E2" w:rsidP="008827E2">
      <w:pPr>
        <w:ind w:right="-8"/>
        <w:jc w:val="both"/>
        <w:rPr>
          <w:b/>
          <w:color w:val="000000"/>
          <w:lang w:val="hu-HU"/>
        </w:rPr>
      </w:pPr>
    </w:p>
    <w:p w:rsidR="008827E2" w:rsidRPr="008827E2" w:rsidRDefault="008827E2" w:rsidP="008827E2">
      <w:pPr>
        <w:ind w:right="-8"/>
        <w:jc w:val="both"/>
        <w:rPr>
          <w:b/>
          <w:color w:val="000000"/>
          <w:lang w:val="hu-HU"/>
        </w:rPr>
      </w:pPr>
      <w:r w:rsidRPr="008827E2">
        <w:rPr>
          <w:b/>
          <w:color w:val="000000"/>
          <w:lang w:val="hu-HU"/>
        </w:rPr>
        <w:t xml:space="preserve">Course </w:t>
      </w:r>
      <w:proofErr w:type="spellStart"/>
      <w:r w:rsidRPr="008827E2">
        <w:rPr>
          <w:b/>
          <w:color w:val="000000"/>
          <w:lang w:val="hu-HU"/>
        </w:rPr>
        <w:t>schedule</w:t>
      </w:r>
      <w:proofErr w:type="spellEnd"/>
    </w:p>
    <w:p w:rsidR="00587CF6" w:rsidRPr="008827E2" w:rsidRDefault="00587CF6" w:rsidP="008827E2">
      <w:pPr>
        <w:ind w:right="-8"/>
        <w:jc w:val="both"/>
        <w:rPr>
          <w:b/>
          <w:color w:val="000000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2"/>
        <w:gridCol w:w="6081"/>
      </w:tblGrid>
      <w:tr w:rsidR="008827E2" w:rsidRPr="008827E2" w:rsidTr="00D506F2">
        <w:tc>
          <w:tcPr>
            <w:tcW w:w="2721" w:type="dxa"/>
          </w:tcPr>
          <w:p w:rsidR="008827E2" w:rsidRPr="008827E2" w:rsidRDefault="008827E2" w:rsidP="008827E2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882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week</w:t>
            </w:r>
          </w:p>
        </w:tc>
        <w:tc>
          <w:tcPr>
            <w:tcW w:w="6567" w:type="dxa"/>
          </w:tcPr>
          <w:p w:rsidR="008827E2" w:rsidRPr="008827E2" w:rsidRDefault="008827E2" w:rsidP="008827E2">
            <w:pPr>
              <w:jc w:val="both"/>
              <w:rPr>
                <w:lang w:val="en-GB"/>
              </w:rPr>
            </w:pPr>
            <w:r w:rsidRPr="008827E2">
              <w:rPr>
                <w:lang w:val="en-GB"/>
              </w:rPr>
              <w:t>General overview of Justice and Home Affairs cooperation in the European Union – history, legal framework</w:t>
            </w:r>
          </w:p>
        </w:tc>
      </w:tr>
      <w:tr w:rsidR="008827E2" w:rsidRPr="008827E2" w:rsidTr="00D506F2">
        <w:tc>
          <w:tcPr>
            <w:tcW w:w="2721" w:type="dxa"/>
          </w:tcPr>
          <w:p w:rsidR="008827E2" w:rsidRPr="008827E2" w:rsidRDefault="008827E2" w:rsidP="008827E2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882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week </w:t>
            </w:r>
          </w:p>
        </w:tc>
        <w:tc>
          <w:tcPr>
            <w:tcW w:w="6567" w:type="dxa"/>
          </w:tcPr>
          <w:p w:rsidR="008827E2" w:rsidRPr="008827E2" w:rsidRDefault="008827E2" w:rsidP="008827E2">
            <w:pPr>
              <w:jc w:val="both"/>
              <w:rPr>
                <w:lang w:val="en-GB"/>
              </w:rPr>
            </w:pPr>
            <w:r w:rsidRPr="008827E2">
              <w:rPr>
                <w:lang w:val="en-GB"/>
              </w:rPr>
              <w:t>The Schengen Area – establishment and development of an area with no internal borders, current pressures</w:t>
            </w:r>
          </w:p>
        </w:tc>
      </w:tr>
      <w:tr w:rsidR="008827E2" w:rsidRPr="008827E2" w:rsidTr="00D506F2">
        <w:tc>
          <w:tcPr>
            <w:tcW w:w="2721" w:type="dxa"/>
          </w:tcPr>
          <w:p w:rsidR="008827E2" w:rsidRPr="008827E2" w:rsidRDefault="008827E2" w:rsidP="008827E2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882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week </w:t>
            </w:r>
          </w:p>
        </w:tc>
        <w:tc>
          <w:tcPr>
            <w:tcW w:w="6567" w:type="dxa"/>
          </w:tcPr>
          <w:p w:rsidR="008827E2" w:rsidRPr="008827E2" w:rsidRDefault="008827E2" w:rsidP="008827E2">
            <w:pPr>
              <w:jc w:val="both"/>
              <w:rPr>
                <w:lang w:val="en-GB"/>
              </w:rPr>
            </w:pPr>
            <w:r w:rsidRPr="008827E2">
              <w:rPr>
                <w:lang w:val="en-GB"/>
              </w:rPr>
              <w:t xml:space="preserve">Border control – Integrated Border Management, temporary reintroduction of internal border control, current issues in strengthening border security of the European Union’s external borders </w:t>
            </w:r>
          </w:p>
        </w:tc>
      </w:tr>
      <w:tr w:rsidR="008827E2" w:rsidRPr="008827E2" w:rsidTr="00D506F2">
        <w:tc>
          <w:tcPr>
            <w:tcW w:w="2721" w:type="dxa"/>
          </w:tcPr>
          <w:p w:rsidR="008827E2" w:rsidRPr="008827E2" w:rsidRDefault="008827E2" w:rsidP="008827E2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882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week </w:t>
            </w:r>
          </w:p>
        </w:tc>
        <w:tc>
          <w:tcPr>
            <w:tcW w:w="6567" w:type="dxa"/>
          </w:tcPr>
          <w:p w:rsidR="008827E2" w:rsidRPr="008827E2" w:rsidRDefault="008827E2" w:rsidP="008827E2">
            <w:pPr>
              <w:jc w:val="both"/>
              <w:rPr>
                <w:lang w:val="en-GB"/>
              </w:rPr>
            </w:pPr>
            <w:r w:rsidRPr="008827E2">
              <w:rPr>
                <w:lang w:val="en-GB"/>
              </w:rPr>
              <w:t>Visa policy – visa requirement, visa procedure, Visa Information System</w:t>
            </w:r>
          </w:p>
        </w:tc>
      </w:tr>
      <w:tr w:rsidR="008827E2" w:rsidRPr="008827E2" w:rsidTr="00D506F2">
        <w:tc>
          <w:tcPr>
            <w:tcW w:w="2721" w:type="dxa"/>
          </w:tcPr>
          <w:p w:rsidR="008827E2" w:rsidRPr="008827E2" w:rsidRDefault="008827E2" w:rsidP="008827E2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882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week </w:t>
            </w:r>
          </w:p>
        </w:tc>
        <w:tc>
          <w:tcPr>
            <w:tcW w:w="6567" w:type="dxa"/>
          </w:tcPr>
          <w:p w:rsidR="008827E2" w:rsidRPr="008827E2" w:rsidRDefault="008827E2" w:rsidP="008827E2">
            <w:pPr>
              <w:jc w:val="both"/>
              <w:rPr>
                <w:lang w:val="en-GB"/>
              </w:rPr>
            </w:pPr>
            <w:r w:rsidRPr="008827E2">
              <w:rPr>
                <w:lang w:val="en-GB"/>
              </w:rPr>
              <w:t>Common European Asylum System I. – origins of EU asylum policy and regulation – legal framework, competences Qualification Directive – international protection provided by the EU: refugee status and subsidiary protection</w:t>
            </w:r>
          </w:p>
        </w:tc>
      </w:tr>
      <w:tr w:rsidR="008827E2" w:rsidRPr="008827E2" w:rsidTr="00D506F2">
        <w:tc>
          <w:tcPr>
            <w:tcW w:w="2721" w:type="dxa"/>
          </w:tcPr>
          <w:p w:rsidR="008827E2" w:rsidRPr="008827E2" w:rsidRDefault="008827E2" w:rsidP="008827E2">
            <w:pPr>
              <w:pStyle w:val="ListParagraph1"/>
              <w:numPr>
                <w:ilvl w:val="0"/>
                <w:numId w:val="2"/>
              </w:numPr>
              <w:tabs>
                <w:tab w:val="left" w:pos="50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882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week </w:t>
            </w:r>
          </w:p>
        </w:tc>
        <w:tc>
          <w:tcPr>
            <w:tcW w:w="6567" w:type="dxa"/>
          </w:tcPr>
          <w:p w:rsidR="008827E2" w:rsidRPr="008827E2" w:rsidRDefault="008827E2" w:rsidP="008827E2">
            <w:pPr>
              <w:jc w:val="both"/>
              <w:rPr>
                <w:lang w:val="en-GB"/>
              </w:rPr>
            </w:pPr>
            <w:r w:rsidRPr="008827E2">
              <w:rPr>
                <w:lang w:val="en-GB"/>
              </w:rPr>
              <w:t>Common European Asylum System II. - Qualification Directive contd.</w:t>
            </w:r>
          </w:p>
        </w:tc>
      </w:tr>
      <w:tr w:rsidR="008827E2" w:rsidRPr="008827E2" w:rsidTr="00D506F2">
        <w:tc>
          <w:tcPr>
            <w:tcW w:w="2721" w:type="dxa"/>
          </w:tcPr>
          <w:p w:rsidR="008827E2" w:rsidRPr="008827E2" w:rsidRDefault="008827E2" w:rsidP="008827E2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882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week </w:t>
            </w:r>
          </w:p>
        </w:tc>
        <w:tc>
          <w:tcPr>
            <w:tcW w:w="6567" w:type="dxa"/>
          </w:tcPr>
          <w:p w:rsidR="008827E2" w:rsidRPr="008827E2" w:rsidRDefault="008827E2" w:rsidP="008827E2">
            <w:pPr>
              <w:jc w:val="both"/>
              <w:rPr>
                <w:lang w:val="en-GB"/>
              </w:rPr>
            </w:pPr>
            <w:r w:rsidRPr="008827E2">
              <w:rPr>
                <w:lang w:val="en-GB"/>
              </w:rPr>
              <w:t xml:space="preserve">Common European Asylum System III. - Procedures Directive, Dublin Regulation and </w:t>
            </w:r>
            <w:proofErr w:type="spellStart"/>
            <w:r w:rsidRPr="008827E2">
              <w:rPr>
                <w:lang w:val="en-GB"/>
              </w:rPr>
              <w:t>Eurodac</w:t>
            </w:r>
            <w:proofErr w:type="spellEnd"/>
          </w:p>
        </w:tc>
      </w:tr>
      <w:tr w:rsidR="008827E2" w:rsidRPr="008827E2" w:rsidTr="00D506F2">
        <w:tc>
          <w:tcPr>
            <w:tcW w:w="2721" w:type="dxa"/>
          </w:tcPr>
          <w:p w:rsidR="008827E2" w:rsidRPr="008827E2" w:rsidRDefault="008827E2" w:rsidP="008827E2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882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week </w:t>
            </w:r>
          </w:p>
        </w:tc>
        <w:tc>
          <w:tcPr>
            <w:tcW w:w="6567" w:type="dxa"/>
          </w:tcPr>
          <w:p w:rsidR="008827E2" w:rsidRPr="008827E2" w:rsidRDefault="008827E2" w:rsidP="008827E2">
            <w:pPr>
              <w:jc w:val="both"/>
              <w:rPr>
                <w:lang w:val="en-GB"/>
              </w:rPr>
            </w:pPr>
            <w:r w:rsidRPr="008827E2">
              <w:rPr>
                <w:lang w:val="en-GB"/>
              </w:rPr>
              <w:t>Common European Asylum System IV. – Understanding the ’2015-2016’ refugee crises’ EU and Member States responses, discussion on solidarity and responsibility</w:t>
            </w:r>
          </w:p>
        </w:tc>
      </w:tr>
      <w:tr w:rsidR="008827E2" w:rsidRPr="008827E2" w:rsidTr="00D506F2">
        <w:tc>
          <w:tcPr>
            <w:tcW w:w="2721" w:type="dxa"/>
          </w:tcPr>
          <w:p w:rsidR="008827E2" w:rsidRPr="008827E2" w:rsidRDefault="008827E2" w:rsidP="008827E2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882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week </w:t>
            </w:r>
          </w:p>
        </w:tc>
        <w:tc>
          <w:tcPr>
            <w:tcW w:w="6567" w:type="dxa"/>
          </w:tcPr>
          <w:p w:rsidR="008827E2" w:rsidRPr="008827E2" w:rsidRDefault="008827E2" w:rsidP="008827E2">
            <w:pPr>
              <w:jc w:val="both"/>
              <w:rPr>
                <w:lang w:val="en-GB"/>
              </w:rPr>
            </w:pPr>
            <w:r w:rsidRPr="008827E2">
              <w:rPr>
                <w:lang w:val="en-GB"/>
              </w:rPr>
              <w:t>EU Immigration policy – regular and irregular migration to the European Union, dilemmas yet to be solved – how does the EU facilitate labour migration and how does the EU combat irregular migration and return illegal migrants</w:t>
            </w:r>
          </w:p>
        </w:tc>
      </w:tr>
      <w:tr w:rsidR="008827E2" w:rsidRPr="008827E2" w:rsidTr="00D506F2">
        <w:tc>
          <w:tcPr>
            <w:tcW w:w="2721" w:type="dxa"/>
          </w:tcPr>
          <w:p w:rsidR="008827E2" w:rsidRPr="008827E2" w:rsidRDefault="008827E2" w:rsidP="008827E2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882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week </w:t>
            </w:r>
          </w:p>
        </w:tc>
        <w:tc>
          <w:tcPr>
            <w:tcW w:w="6567" w:type="dxa"/>
          </w:tcPr>
          <w:p w:rsidR="008827E2" w:rsidRPr="008827E2" w:rsidRDefault="008827E2" w:rsidP="008827E2">
            <w:pPr>
              <w:jc w:val="both"/>
              <w:rPr>
                <w:lang w:val="en-GB"/>
              </w:rPr>
            </w:pPr>
            <w:r w:rsidRPr="008827E2">
              <w:rPr>
                <w:lang w:val="en-GB"/>
              </w:rPr>
              <w:t xml:space="preserve">Judicial cooperation in criminal matters I. history, legal </w:t>
            </w:r>
            <w:r w:rsidRPr="008827E2">
              <w:rPr>
                <w:lang w:val="en-GB"/>
              </w:rPr>
              <w:lastRenderedPageBreak/>
              <w:t>framework, from mutual legal assistance to mutual recognition</w:t>
            </w:r>
          </w:p>
        </w:tc>
      </w:tr>
      <w:tr w:rsidR="008827E2" w:rsidRPr="008827E2" w:rsidTr="00D506F2">
        <w:tc>
          <w:tcPr>
            <w:tcW w:w="2721" w:type="dxa"/>
          </w:tcPr>
          <w:p w:rsidR="008827E2" w:rsidRPr="008827E2" w:rsidRDefault="008827E2" w:rsidP="008827E2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882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lastRenderedPageBreak/>
              <w:t xml:space="preserve">week </w:t>
            </w:r>
          </w:p>
        </w:tc>
        <w:tc>
          <w:tcPr>
            <w:tcW w:w="6567" w:type="dxa"/>
          </w:tcPr>
          <w:p w:rsidR="008827E2" w:rsidRPr="008827E2" w:rsidRDefault="008827E2" w:rsidP="008827E2">
            <w:pPr>
              <w:jc w:val="both"/>
              <w:rPr>
                <w:lang w:val="en-GB"/>
              </w:rPr>
            </w:pPr>
            <w:r w:rsidRPr="008827E2">
              <w:rPr>
                <w:lang w:val="en-GB"/>
              </w:rPr>
              <w:t>Judicial cooperation in criminal matters II – The European Arrest Warrant, the flagship instrument of EU judicial cooperation in criminal matters on surrender procedures</w:t>
            </w:r>
          </w:p>
        </w:tc>
      </w:tr>
      <w:tr w:rsidR="008827E2" w:rsidRPr="008827E2" w:rsidTr="00D506F2">
        <w:tc>
          <w:tcPr>
            <w:tcW w:w="2721" w:type="dxa"/>
          </w:tcPr>
          <w:p w:rsidR="008827E2" w:rsidRPr="008827E2" w:rsidRDefault="008827E2" w:rsidP="008827E2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882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week </w:t>
            </w:r>
          </w:p>
        </w:tc>
        <w:tc>
          <w:tcPr>
            <w:tcW w:w="6567" w:type="dxa"/>
          </w:tcPr>
          <w:p w:rsidR="008827E2" w:rsidRPr="008827E2" w:rsidRDefault="008827E2" w:rsidP="008827E2">
            <w:pPr>
              <w:jc w:val="both"/>
              <w:rPr>
                <w:lang w:val="en-GB"/>
              </w:rPr>
            </w:pPr>
            <w:r w:rsidRPr="008827E2">
              <w:rPr>
                <w:lang w:val="en-GB"/>
              </w:rPr>
              <w:t>Judicial cooperation in civil matters – EU legal instruments facilitating cross border litigation, asset recovery and a glimpse of EU Family law</w:t>
            </w:r>
          </w:p>
        </w:tc>
      </w:tr>
      <w:tr w:rsidR="008827E2" w:rsidRPr="008827E2" w:rsidTr="00D506F2">
        <w:tc>
          <w:tcPr>
            <w:tcW w:w="2721" w:type="dxa"/>
          </w:tcPr>
          <w:p w:rsidR="008827E2" w:rsidRPr="008827E2" w:rsidRDefault="008827E2" w:rsidP="008827E2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882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week </w:t>
            </w:r>
          </w:p>
        </w:tc>
        <w:tc>
          <w:tcPr>
            <w:tcW w:w="6567" w:type="dxa"/>
          </w:tcPr>
          <w:p w:rsidR="008827E2" w:rsidRPr="008827E2" w:rsidRDefault="008827E2" w:rsidP="008827E2">
            <w:pPr>
              <w:jc w:val="both"/>
              <w:rPr>
                <w:lang w:val="en-GB"/>
              </w:rPr>
            </w:pPr>
            <w:r w:rsidRPr="008827E2">
              <w:rPr>
                <w:lang w:val="en-GB"/>
              </w:rPr>
              <w:t>Law enforcement cooperation in the European Union, data protection and information exchange, European Model of Information Exchange</w:t>
            </w:r>
          </w:p>
        </w:tc>
      </w:tr>
    </w:tbl>
    <w:p w:rsidR="00F914E6" w:rsidRPr="008827E2" w:rsidRDefault="00F914E6" w:rsidP="008827E2">
      <w:pPr>
        <w:ind w:right="-8"/>
        <w:jc w:val="both"/>
        <w:rPr>
          <w:b/>
          <w:color w:val="000000"/>
          <w:lang w:val="hu-HU"/>
        </w:rPr>
      </w:pPr>
    </w:p>
    <w:p w:rsidR="008827E2" w:rsidRPr="008827E2" w:rsidRDefault="008827E2" w:rsidP="008827E2">
      <w:pPr>
        <w:ind w:right="-8"/>
        <w:jc w:val="both"/>
        <w:rPr>
          <w:b/>
          <w:color w:val="000000"/>
          <w:lang w:val="hu-HU"/>
        </w:rPr>
      </w:pPr>
      <w:proofErr w:type="spellStart"/>
      <w:r w:rsidRPr="008827E2">
        <w:rPr>
          <w:b/>
          <w:color w:val="000000"/>
          <w:lang w:val="hu-HU"/>
        </w:rPr>
        <w:t>Learning</w:t>
      </w:r>
      <w:proofErr w:type="spellEnd"/>
      <w:r w:rsidRPr="008827E2">
        <w:rPr>
          <w:b/>
          <w:color w:val="000000"/>
          <w:lang w:val="hu-HU"/>
        </w:rPr>
        <w:t xml:space="preserve"> </w:t>
      </w:r>
      <w:proofErr w:type="spellStart"/>
      <w:r w:rsidRPr="008827E2">
        <w:rPr>
          <w:b/>
          <w:color w:val="000000"/>
          <w:lang w:val="hu-HU"/>
        </w:rPr>
        <w:t>material</w:t>
      </w:r>
      <w:proofErr w:type="spellEnd"/>
    </w:p>
    <w:p w:rsidR="008827E2" w:rsidRPr="008827E2" w:rsidRDefault="008827E2" w:rsidP="008827E2">
      <w:pPr>
        <w:ind w:right="-8"/>
        <w:jc w:val="both"/>
        <w:rPr>
          <w:b/>
          <w:color w:val="000000"/>
          <w:lang w:val="hu-HU"/>
        </w:rPr>
      </w:pPr>
    </w:p>
    <w:p w:rsidR="008827E2" w:rsidRPr="008827E2" w:rsidRDefault="008827E2" w:rsidP="008827E2">
      <w:pPr>
        <w:ind w:right="-8"/>
        <w:jc w:val="both"/>
        <w:rPr>
          <w:lang w:val="en-GB"/>
        </w:rPr>
      </w:pPr>
      <w:r w:rsidRPr="008827E2">
        <w:rPr>
          <w:lang w:val="en-GB"/>
        </w:rPr>
        <w:t>Reader and compilation of cases provided by the lecturer</w:t>
      </w:r>
    </w:p>
    <w:p w:rsidR="008827E2" w:rsidRPr="008827E2" w:rsidRDefault="008827E2" w:rsidP="008827E2">
      <w:pPr>
        <w:ind w:right="-8"/>
        <w:jc w:val="both"/>
        <w:rPr>
          <w:lang w:val="en-GB"/>
        </w:rPr>
      </w:pPr>
    </w:p>
    <w:p w:rsidR="008827E2" w:rsidRPr="008827E2" w:rsidRDefault="008827E2" w:rsidP="008827E2">
      <w:pPr>
        <w:ind w:right="-8"/>
        <w:jc w:val="both"/>
        <w:rPr>
          <w:b/>
          <w:color w:val="000000"/>
          <w:lang w:val="hu-HU"/>
        </w:rPr>
      </w:pPr>
      <w:proofErr w:type="spellStart"/>
      <w:r w:rsidRPr="008827E2">
        <w:rPr>
          <w:b/>
          <w:color w:val="000000"/>
          <w:lang w:val="hu-HU"/>
        </w:rPr>
        <w:t>Literature</w:t>
      </w:r>
      <w:proofErr w:type="spellEnd"/>
      <w:r w:rsidRPr="008827E2">
        <w:rPr>
          <w:b/>
          <w:color w:val="000000"/>
          <w:lang w:val="hu-HU"/>
        </w:rPr>
        <w:t>:</w:t>
      </w:r>
    </w:p>
    <w:p w:rsidR="008827E2" w:rsidRPr="008827E2" w:rsidRDefault="008827E2" w:rsidP="008827E2">
      <w:pPr>
        <w:ind w:right="-8"/>
        <w:jc w:val="both"/>
        <w:rPr>
          <w:b/>
          <w:color w:val="000000"/>
          <w:lang w:val="hu-HU"/>
        </w:rPr>
      </w:pPr>
    </w:p>
    <w:p w:rsidR="008827E2" w:rsidRPr="008827E2" w:rsidRDefault="008827E2" w:rsidP="008827E2">
      <w:pPr>
        <w:pStyle w:val="Listaszerbekezds"/>
        <w:numPr>
          <w:ilvl w:val="0"/>
          <w:numId w:val="4"/>
        </w:numPr>
        <w:jc w:val="both"/>
        <w:rPr>
          <w:lang w:val="en-GB"/>
        </w:rPr>
      </w:pPr>
      <w:proofErr w:type="spellStart"/>
      <w:r w:rsidRPr="008827E2">
        <w:rPr>
          <w:lang w:val="en-GB"/>
        </w:rPr>
        <w:t>Cathrine</w:t>
      </w:r>
      <w:proofErr w:type="spellEnd"/>
      <w:r w:rsidRPr="008827E2">
        <w:rPr>
          <w:lang w:val="en-GB"/>
        </w:rPr>
        <w:t xml:space="preserve"> Barnard and Steve Peers: European Union Law, Oxford University Press 2014, chapters 25 and 26</w:t>
      </w:r>
    </w:p>
    <w:p w:rsidR="008827E2" w:rsidRPr="008827E2" w:rsidRDefault="008827E2" w:rsidP="008827E2">
      <w:pPr>
        <w:pStyle w:val="Listaszerbekezds"/>
        <w:numPr>
          <w:ilvl w:val="0"/>
          <w:numId w:val="4"/>
        </w:numPr>
        <w:autoSpaceDE w:val="0"/>
        <w:autoSpaceDN w:val="0"/>
        <w:adjustRightInd w:val="0"/>
        <w:jc w:val="both"/>
        <w:rPr>
          <w:lang w:val="en-GB"/>
        </w:rPr>
      </w:pPr>
      <w:r w:rsidRPr="008827E2">
        <w:rPr>
          <w:bCs/>
          <w:lang w:val="lb-LU" w:eastAsia="lb-LU"/>
        </w:rPr>
        <w:t>Implementing the Lisbon Treaty Improving the Functioning of the EU on Justice and Home Affairs, Eurpoean Parliament Study 2015</w:t>
      </w:r>
    </w:p>
    <w:p w:rsidR="008827E2" w:rsidRPr="008827E2" w:rsidRDefault="008827E2" w:rsidP="008827E2">
      <w:pPr>
        <w:ind w:right="-8"/>
        <w:jc w:val="both"/>
        <w:rPr>
          <w:b/>
          <w:color w:val="000000"/>
          <w:lang w:val="hu-HU"/>
        </w:rPr>
      </w:pPr>
    </w:p>
    <w:p w:rsidR="008827E2" w:rsidRPr="008827E2" w:rsidRDefault="008827E2" w:rsidP="008827E2">
      <w:pPr>
        <w:ind w:right="-8"/>
        <w:jc w:val="both"/>
        <w:rPr>
          <w:b/>
          <w:color w:val="000000"/>
          <w:lang w:val="hu-HU"/>
        </w:rPr>
      </w:pPr>
      <w:proofErr w:type="spellStart"/>
      <w:r w:rsidRPr="008827E2">
        <w:rPr>
          <w:b/>
          <w:color w:val="000000"/>
          <w:lang w:val="hu-HU"/>
        </w:rPr>
        <w:t>Assessment</w:t>
      </w:r>
      <w:proofErr w:type="spellEnd"/>
    </w:p>
    <w:p w:rsidR="008827E2" w:rsidRPr="008827E2" w:rsidRDefault="008827E2" w:rsidP="008827E2">
      <w:pPr>
        <w:ind w:right="-8"/>
        <w:jc w:val="both"/>
        <w:rPr>
          <w:b/>
          <w:color w:val="000000"/>
          <w:lang w:val="hu-HU"/>
        </w:rPr>
      </w:pPr>
    </w:p>
    <w:p w:rsidR="008827E2" w:rsidRPr="008827E2" w:rsidRDefault="008827E2" w:rsidP="008827E2">
      <w:pPr>
        <w:ind w:right="-8"/>
        <w:jc w:val="both"/>
        <w:rPr>
          <w:b/>
          <w:color w:val="000000"/>
          <w:lang w:val="hu-HU"/>
        </w:rPr>
      </w:pPr>
      <w:proofErr w:type="spellStart"/>
      <w:r w:rsidRPr="008827E2">
        <w:rPr>
          <w:color w:val="000000"/>
          <w:lang w:val="hu-HU"/>
        </w:rPr>
        <w:t>Written</w:t>
      </w:r>
      <w:proofErr w:type="spellEnd"/>
      <w:r w:rsidRPr="008827E2">
        <w:rPr>
          <w:color w:val="000000"/>
          <w:lang w:val="hu-HU"/>
        </w:rPr>
        <w:t xml:space="preserve"> </w:t>
      </w:r>
      <w:proofErr w:type="spellStart"/>
      <w:r w:rsidRPr="008827E2">
        <w:rPr>
          <w:color w:val="000000"/>
          <w:lang w:val="hu-HU"/>
        </w:rPr>
        <w:t>exam</w:t>
      </w:r>
      <w:proofErr w:type="spellEnd"/>
      <w:r w:rsidRPr="008827E2">
        <w:rPr>
          <w:color w:val="000000"/>
          <w:lang w:val="hu-HU"/>
        </w:rPr>
        <w:t xml:space="preserve"> </w:t>
      </w:r>
      <w:proofErr w:type="spellStart"/>
      <w:r w:rsidRPr="008827E2">
        <w:rPr>
          <w:color w:val="000000"/>
          <w:lang w:val="hu-HU"/>
        </w:rPr>
        <w:t>from</w:t>
      </w:r>
      <w:proofErr w:type="spellEnd"/>
      <w:r w:rsidRPr="008827E2">
        <w:rPr>
          <w:b/>
          <w:color w:val="000000"/>
          <w:lang w:val="hu-HU"/>
        </w:rPr>
        <w:t xml:space="preserve"> </w:t>
      </w:r>
      <w:r>
        <w:rPr>
          <w:lang w:val="en-GB"/>
        </w:rPr>
        <w:t>r</w:t>
      </w:r>
      <w:r w:rsidRPr="008827E2">
        <w:rPr>
          <w:lang w:val="en-GB"/>
        </w:rPr>
        <w:t>eader, slides presented, legislation and cases provided and one of the suggested textbooks.</w:t>
      </w:r>
    </w:p>
    <w:sectPr w:rsidR="008827E2" w:rsidRPr="008827E2" w:rsidSect="003638DE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552" w:right="1418" w:bottom="22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BB1" w:rsidRDefault="00077BB1" w:rsidP="00B267E0">
      <w:r>
        <w:separator/>
      </w:r>
    </w:p>
  </w:endnote>
  <w:endnote w:type="continuationSeparator" w:id="0">
    <w:p w:rsidR="00077BB1" w:rsidRDefault="00077BB1" w:rsidP="00B2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BB1" w:rsidRDefault="00077BB1" w:rsidP="00B267E0">
      <w:r>
        <w:separator/>
      </w:r>
    </w:p>
  </w:footnote>
  <w:footnote w:type="continuationSeparator" w:id="0">
    <w:p w:rsidR="00077BB1" w:rsidRDefault="00077BB1" w:rsidP="00B26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64C" w:rsidRPr="00CF0826" w:rsidRDefault="006F5386" w:rsidP="00A15360">
    <w:pPr>
      <w:pStyle w:val="BasicParagraph"/>
      <w:rPr>
        <w:rFonts w:ascii="Times New Roman" w:hAnsi="Times New Roman"/>
      </w:rPr>
    </w:pPr>
    <w:r>
      <w:rPr>
        <w:rFonts w:ascii="Times New Roman" w:hAnsi="Times New Roman"/>
        <w:noProof/>
        <w:lang w:val="hu-HU" w:eastAsia="hu-HU"/>
      </w:rPr>
      <w:drawing>
        <wp:anchor distT="0" distB="0" distL="114300" distR="114300" simplePos="0" relativeHeight="251659776" behindDoc="1" locked="0" layoutInCell="1" allowOverlap="1" wp14:anchorId="51998814" wp14:editId="0A0657BD">
          <wp:simplePos x="0" y="0"/>
          <wp:positionH relativeFrom="column">
            <wp:posOffset>-60325</wp:posOffset>
          </wp:positionH>
          <wp:positionV relativeFrom="paragraph">
            <wp:posOffset>73660</wp:posOffset>
          </wp:positionV>
          <wp:extent cx="2085975" cy="666750"/>
          <wp:effectExtent l="19050" t="0" r="9525" b="0"/>
          <wp:wrapNone/>
          <wp:docPr id="2" name="Kép 4" descr="C:\Users\botlikmolnar\AppData\Local\Microsoft\Windows\Temporary Internet Files\Content.Word\elte_ajk_engl_black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otlikmolnar\AppData\Local\Microsoft\Windows\Temporary Internet Files\Content.Word\elte_ajk_engl_black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5012">
      <w:rPr>
        <w:rFonts w:ascii="Times New Roman" w:hAnsi="Times New Roma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64C" w:rsidRPr="00A375A3" w:rsidRDefault="006F5386" w:rsidP="0093764C">
    <w:pPr>
      <w:pStyle w:val="lfej"/>
      <w:tabs>
        <w:tab w:val="left" w:pos="142"/>
      </w:tabs>
    </w:pPr>
    <w:r>
      <w:rPr>
        <w:noProof/>
        <w:lang w:val="hu-HU" w:eastAsia="hu-HU"/>
      </w:rPr>
      <w:drawing>
        <wp:anchor distT="0" distB="0" distL="114300" distR="114300" simplePos="0" relativeHeight="251658752" behindDoc="1" locked="0" layoutInCell="1" allowOverlap="1" wp14:anchorId="3060936D" wp14:editId="0404850F">
          <wp:simplePos x="0" y="0"/>
          <wp:positionH relativeFrom="column">
            <wp:posOffset>-1098550</wp:posOffset>
          </wp:positionH>
          <wp:positionV relativeFrom="paragraph">
            <wp:posOffset>-40640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93D4B"/>
    <w:multiLevelType w:val="hybridMultilevel"/>
    <w:tmpl w:val="3FFE53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A044254"/>
    <w:multiLevelType w:val="hybridMultilevel"/>
    <w:tmpl w:val="A8BA6A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E3"/>
    <w:rsid w:val="0002772E"/>
    <w:rsid w:val="00051DAB"/>
    <w:rsid w:val="00077BB1"/>
    <w:rsid w:val="00091FCC"/>
    <w:rsid w:val="000C3A9A"/>
    <w:rsid w:val="000D64FA"/>
    <w:rsid w:val="000F4C47"/>
    <w:rsid w:val="00114A03"/>
    <w:rsid w:val="00121FD4"/>
    <w:rsid w:val="001529C6"/>
    <w:rsid w:val="001F5012"/>
    <w:rsid w:val="00223741"/>
    <w:rsid w:val="00237530"/>
    <w:rsid w:val="00277B35"/>
    <w:rsid w:val="00294CD6"/>
    <w:rsid w:val="002B4EEE"/>
    <w:rsid w:val="002F1D90"/>
    <w:rsid w:val="00303561"/>
    <w:rsid w:val="00305613"/>
    <w:rsid w:val="00367257"/>
    <w:rsid w:val="003D6EAA"/>
    <w:rsid w:val="00462F46"/>
    <w:rsid w:val="004D76B1"/>
    <w:rsid w:val="0052001C"/>
    <w:rsid w:val="0056227C"/>
    <w:rsid w:val="00586D3A"/>
    <w:rsid w:val="00587CF6"/>
    <w:rsid w:val="005B15F2"/>
    <w:rsid w:val="005F04CD"/>
    <w:rsid w:val="00643FF5"/>
    <w:rsid w:val="006446AC"/>
    <w:rsid w:val="00677121"/>
    <w:rsid w:val="0067715E"/>
    <w:rsid w:val="006B227C"/>
    <w:rsid w:val="006E3965"/>
    <w:rsid w:val="006F0F1C"/>
    <w:rsid w:val="006F5386"/>
    <w:rsid w:val="0070107A"/>
    <w:rsid w:val="007137E3"/>
    <w:rsid w:val="00750788"/>
    <w:rsid w:val="00787A32"/>
    <w:rsid w:val="007B7906"/>
    <w:rsid w:val="007C74F8"/>
    <w:rsid w:val="007D05AD"/>
    <w:rsid w:val="007E16CE"/>
    <w:rsid w:val="00840008"/>
    <w:rsid w:val="00845CC4"/>
    <w:rsid w:val="008827E2"/>
    <w:rsid w:val="008B5240"/>
    <w:rsid w:val="008B54EF"/>
    <w:rsid w:val="009B491C"/>
    <w:rsid w:val="009C466E"/>
    <w:rsid w:val="00A52FC1"/>
    <w:rsid w:val="00A76B76"/>
    <w:rsid w:val="00AA51F3"/>
    <w:rsid w:val="00AC2DB2"/>
    <w:rsid w:val="00B01026"/>
    <w:rsid w:val="00B906C2"/>
    <w:rsid w:val="00BB6D4D"/>
    <w:rsid w:val="00BD2CB0"/>
    <w:rsid w:val="00C24D2A"/>
    <w:rsid w:val="00C55F2A"/>
    <w:rsid w:val="00C93D42"/>
    <w:rsid w:val="00CA607F"/>
    <w:rsid w:val="00CB1F23"/>
    <w:rsid w:val="00CF24C9"/>
    <w:rsid w:val="00CF7F87"/>
    <w:rsid w:val="00D10183"/>
    <w:rsid w:val="00D23A4B"/>
    <w:rsid w:val="00D4673B"/>
    <w:rsid w:val="00D7293C"/>
    <w:rsid w:val="00D87407"/>
    <w:rsid w:val="00DA3EFA"/>
    <w:rsid w:val="00DF5787"/>
    <w:rsid w:val="00E25A32"/>
    <w:rsid w:val="00E26E2D"/>
    <w:rsid w:val="00E93FAF"/>
    <w:rsid w:val="00EB27D8"/>
    <w:rsid w:val="00ED40C1"/>
    <w:rsid w:val="00F13C32"/>
    <w:rsid w:val="00F26AF5"/>
    <w:rsid w:val="00F914E6"/>
    <w:rsid w:val="00FB69B7"/>
    <w:rsid w:val="00FF2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3839B2A-F020-4709-8EA1-77B3B820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3A4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customStyle="1" w:styleId="Default">
    <w:name w:val="Default"/>
    <w:rsid w:val="00D7293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hu-HU"/>
    </w:rPr>
  </w:style>
  <w:style w:type="character" w:styleId="Kiemels">
    <w:name w:val="Emphasis"/>
    <w:basedOn w:val="Bekezdsalapbettpusa"/>
    <w:uiPriority w:val="20"/>
    <w:qFormat/>
    <w:rsid w:val="005F04CD"/>
    <w:rPr>
      <w:i/>
      <w:iCs/>
    </w:rPr>
  </w:style>
  <w:style w:type="paragraph" w:styleId="Listaszerbekezds">
    <w:name w:val="List Paragraph"/>
    <w:basedOn w:val="Norml"/>
    <w:uiPriority w:val="34"/>
    <w:qFormat/>
    <w:rsid w:val="00EB27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/>
    </w:rPr>
  </w:style>
  <w:style w:type="character" w:customStyle="1" w:styleId="mw-headline">
    <w:name w:val="mw-headline"/>
    <w:basedOn w:val="Bekezdsalapbettpusa"/>
    <w:uiPriority w:val="99"/>
    <w:rsid w:val="00587CF6"/>
    <w:rPr>
      <w:rFonts w:cs="Times New Roman"/>
    </w:rPr>
  </w:style>
  <w:style w:type="paragraph" w:customStyle="1" w:styleId="CharChar1CharCharCharChar">
    <w:name w:val="Char Char1 Char Char Char Char"/>
    <w:basedOn w:val="Norml"/>
    <w:rsid w:val="0052001C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ListParagraph1">
    <w:name w:val="List Paragraph1"/>
    <w:basedOn w:val="Norml"/>
    <w:rsid w:val="008827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2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eney@ajk.elte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tlikmolnar\AppData\Roaming\Microsoft\Templates\Nemzetk&#246;zi%20Oszt&#225;ly%20-%20Fejl&#233;ces%20pap&#237;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Nemzetközi Osztály - Fejléces papír</Template>
  <TotalTime>0</TotalTime>
  <Pages>2</Pages>
  <Words>354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2792</CharactersWithSpaces>
  <SharedDoc>false</SharedDoc>
  <HLinks>
    <vt:vector size="12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botlikmolnar</dc:creator>
  <cp:lastModifiedBy>Udovecz Ákos</cp:lastModifiedBy>
  <cp:revision>2</cp:revision>
  <cp:lastPrinted>2013-06-10T08:20:00Z</cp:lastPrinted>
  <dcterms:created xsi:type="dcterms:W3CDTF">2020-11-18T09:25:00Z</dcterms:created>
  <dcterms:modified xsi:type="dcterms:W3CDTF">2020-11-18T09:25:00Z</dcterms:modified>
</cp:coreProperties>
</file>