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09ED" w:rsidRDefault="007470F4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  <w:bookmarkStart w:id="0" w:name="_GoBack"/>
      <w:bookmarkEnd w:id="0"/>
      <w:r>
        <w:rPr>
          <w:noProof/>
          <w:lang w:eastAsia="hu-HU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115685" cy="2255520"/>
            <wp:effectExtent l="0" t="0" r="0" b="0"/>
            <wp:wrapSquare wrapText="largest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20" r="-8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55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9ED" w:rsidRDefault="006209ED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</w:p>
    <w:p w:rsidR="006209ED" w:rsidRDefault="006209ED">
      <w:pPr>
        <w:jc w:val="center"/>
        <w:rPr>
          <w:rFonts w:ascii="DejaVu Serif" w:hAnsi="DejaVu Serif" w:cs="DejaVu Serif"/>
          <w:b/>
          <w:bCs/>
          <w:sz w:val="40"/>
          <w:szCs w:val="40"/>
          <w:lang w:val="en-US"/>
        </w:rPr>
      </w:pPr>
    </w:p>
    <w:p w:rsidR="006209ED" w:rsidRDefault="006209ED">
      <w:pPr>
        <w:jc w:val="center"/>
      </w:pPr>
      <w:r>
        <w:rPr>
          <w:rFonts w:ascii="DejaVu Serif" w:hAnsi="DejaVu Serif" w:cs="DejaVu Serif"/>
          <w:b/>
          <w:bCs/>
          <w:sz w:val="40"/>
          <w:szCs w:val="40"/>
          <w:lang w:val="en-US"/>
        </w:rPr>
        <w:t>Political analysis in practice</w:t>
      </w:r>
    </w:p>
    <w:p w:rsidR="006209ED" w:rsidRDefault="006209ED">
      <w:pPr>
        <w:jc w:val="center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The aim of the seminar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The aim of this seminar is to help students to familiarize themselves with the most important concepts and problems of practical political analysis and to urge them to follow day-to-day politics through the analytical lens of the political scientist and of the political analyst.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In three months, students will learn a practical and step-by-step method to analyze and understand current events. To sum up, they will surely be able to orient themselves as citizens and members of the City.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b/>
          <w:bCs/>
          <w:lang w:val="en-US"/>
        </w:rPr>
        <w:t>Attention!</w:t>
      </w:r>
      <w:r>
        <w:rPr>
          <w:rFonts w:ascii="DejaVu Serif" w:hAnsi="DejaVu Serif" w:cs="DejaVu Serif"/>
          <w:lang w:val="en-US"/>
        </w:rPr>
        <w:t xml:space="preserve"> Knowledge of the Hungarian language is </w:t>
      </w:r>
      <w:r>
        <w:rPr>
          <w:rFonts w:ascii="DejaVu Serif" w:hAnsi="DejaVu Serif" w:cs="DejaVu Serif"/>
          <w:u w:val="single"/>
          <w:lang w:val="en-US"/>
        </w:rPr>
        <w:t>not</w:t>
      </w:r>
      <w:r>
        <w:rPr>
          <w:rFonts w:ascii="DejaVu Serif" w:hAnsi="DejaVu Serif" w:cs="DejaVu Serif"/>
          <w:lang w:val="en-US"/>
        </w:rPr>
        <w:t xml:space="preserve"> necessary for students in order to successfully accomplish the course, but fluent English is a </w:t>
      </w:r>
      <w:r>
        <w:rPr>
          <w:rFonts w:ascii="DejaVu Serif" w:hAnsi="DejaVu Serif" w:cs="DejaVu Serif"/>
          <w:u w:val="single"/>
          <w:lang w:val="en-US"/>
        </w:rPr>
        <w:t>must</w:t>
      </w:r>
      <w:r>
        <w:rPr>
          <w:rFonts w:ascii="DejaVu Serif" w:hAnsi="DejaVu Serif" w:cs="DejaVu Serif"/>
          <w:lang w:val="en-US"/>
        </w:rPr>
        <w:t>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Date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Wednesday 6 P.M.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Structure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The present course will provide students with 1) the most important concepts and problems of political analysis 2) a practical method of analysis.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Evaluation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lang w:val="en-US"/>
        </w:rPr>
        <w:t>Student performance will be assessed comprehensively. The final note will consist of two parts, according to the structure of the course itself: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Presence and participation in debates regarding current affairs (60% of the final note),</w:t>
      </w: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Preparation of two written political analyses (40%),</w:t>
      </w:r>
    </w:p>
    <w:p w:rsidR="006209ED" w:rsidRDefault="006209ED">
      <w:pPr>
        <w:numPr>
          <w:ilvl w:val="0"/>
          <w:numId w:val="1"/>
        </w:numPr>
        <w:jc w:val="both"/>
      </w:pPr>
      <w:r>
        <w:rPr>
          <w:rFonts w:ascii="DejaVu Serif" w:hAnsi="DejaVu Serif" w:cs="DejaVu Serif"/>
          <w:lang w:val="en-US"/>
        </w:rPr>
        <w:t>Erasmus students will be required to submit an extra piece of work (to be discussed with the lecturer on a case by case basis).</w:t>
      </w: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  <w:b/>
          <w:bCs/>
          <w:lang w:val="en-US"/>
        </w:rPr>
        <w:t>Attention!</w:t>
      </w:r>
      <w:r>
        <w:rPr>
          <w:rFonts w:ascii="DejaVu Serif" w:hAnsi="DejaVu Serif" w:cs="DejaVu Serif"/>
          <w:lang w:val="en-US"/>
        </w:rPr>
        <w:t xml:space="preserve"> Please note that no more than two absences are allowed during the semester.</w:t>
      </w:r>
      <w:r>
        <w:rPr>
          <w:rFonts w:ascii="DejaVu Serif" w:hAnsi="DejaVu Serif" w:cs="DejaVu Serif"/>
          <w:b/>
          <w:bCs/>
          <w:lang w:val="en-US"/>
        </w:rPr>
        <w:t xml:space="preserve"> Your written materials will be thoroughly verified by the use of online plagiarism checkers. Plagiarism automatically results in failure of the seminar regardless of your prior work and test results!</w:t>
      </w: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b/>
          <w:bCs/>
          <w:lang w:val="en-US"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  <w:lang w:val="en-US"/>
        </w:rPr>
        <w:t>Indicative program</w:t>
      </w: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p w:rsidR="006209ED" w:rsidRDefault="006209ED">
      <w:pPr>
        <w:jc w:val="both"/>
        <w:rPr>
          <w:rFonts w:ascii="DejaVu Serif" w:hAnsi="DejaVu Serif" w:cs="DejaVu Serif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8771"/>
      </w:tblGrid>
      <w:tr w:rsidR="006209ED"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snapToGrid w:val="0"/>
              <w:rPr>
                <w:rFonts w:ascii="DejaVu Serif" w:hAnsi="DejaVu Serif" w:cs="DejaVu Serif"/>
                <w:lang w:val="en-US"/>
              </w:rPr>
            </w:pPr>
          </w:p>
        </w:tc>
        <w:tc>
          <w:tcPr>
            <w:tcW w:w="8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b/>
                <w:bCs/>
                <w:lang w:val="en-US"/>
              </w:rPr>
              <w:t>Topic to discuss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Introduction. The problem of “neutrality”. Academic theories, methods and their use in practical analysis. (Background readings distributed.)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2.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Contemporary media consumption. The filter bubble. Handling multiple sources of information in practice. Relevance and curiosity: what is important? (practice). Source criticism (practice).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3.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Media consumption – practice and discussion.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4.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 xml:space="preserve">Readings: Nate SILVER: </w:t>
            </w:r>
            <w:r>
              <w:rPr>
                <w:rFonts w:ascii="DejaVu Serif" w:hAnsi="DejaVu Serif" w:cs="DejaVu Serif"/>
                <w:i/>
                <w:iCs/>
                <w:lang w:val="en-US"/>
              </w:rPr>
              <w:t>The signal and the Noise</w:t>
            </w:r>
            <w:r>
              <w:rPr>
                <w:rFonts w:ascii="DejaVu Serif" w:hAnsi="DejaVu Serif" w:cs="DejaVu Serif"/>
                <w:lang w:val="en-US"/>
              </w:rPr>
              <w:t>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 xml:space="preserve">5. 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 xml:space="preserve">Readings: Philip TETLOCK et al.: </w:t>
            </w:r>
            <w:r>
              <w:rPr>
                <w:rFonts w:ascii="DejaVu Serif" w:hAnsi="DejaVu Serif" w:cs="DejaVu Serif"/>
                <w:i/>
                <w:iCs/>
                <w:lang w:val="en-US"/>
              </w:rPr>
              <w:t>Superforecasting. The Art and Science of Prediction.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6.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Readings catch-up.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7.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The process of analysis.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8.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9.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10.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Practice: Analyzing a complex political issue.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11.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</w:pPr>
            <w:r>
              <w:rPr>
                <w:rFonts w:ascii="DejaVu Serif" w:hAnsi="DejaVu Serif" w:cs="DejaVu Serif"/>
                <w:lang w:val="en-US"/>
              </w:rPr>
              <w:t>Catch-up.</w:t>
            </w:r>
          </w:p>
        </w:tc>
      </w:tr>
      <w:tr w:rsidR="006209ED">
        <w:tc>
          <w:tcPr>
            <w:tcW w:w="9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09ED" w:rsidRDefault="006209ED">
            <w:pPr>
              <w:pStyle w:val="Tblzattartalom"/>
              <w:jc w:val="center"/>
            </w:pPr>
            <w:r>
              <w:rPr>
                <w:rFonts w:ascii="DejaVu Serif" w:hAnsi="DejaVu Serif" w:cs="DejaVu Serif"/>
                <w:lang w:val="en-US"/>
              </w:rPr>
              <w:t>12.</w:t>
            </w:r>
          </w:p>
        </w:tc>
        <w:tc>
          <w:tcPr>
            <w:tcW w:w="87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09ED" w:rsidRDefault="006209ED">
            <w:r>
              <w:rPr>
                <w:rFonts w:ascii="DejaVu Serif" w:eastAsia="Calibri" w:hAnsi="DejaVu Serif" w:cs="DejaVu Serif"/>
                <w:lang w:val="en-US"/>
              </w:rPr>
              <w:t>Summary. Closure of the semester.</w:t>
            </w:r>
          </w:p>
        </w:tc>
      </w:tr>
    </w:tbl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  <w:rPr>
          <w:rFonts w:ascii="DejaVu Serif" w:hAnsi="DejaVu Serif" w:cs="DejaVu Serif"/>
          <w:b/>
          <w:bCs/>
        </w:rPr>
      </w:pPr>
    </w:p>
    <w:p w:rsidR="006209ED" w:rsidRDefault="006209ED">
      <w:pPr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jc w:val="both"/>
      </w:pPr>
      <w:r>
        <w:rPr>
          <w:rFonts w:ascii="DejaVu Serif" w:hAnsi="DejaVu Serif" w:cs="DejaVu Serif"/>
          <w:b/>
          <w:bCs/>
        </w:rPr>
        <w:t xml:space="preserve">Workload of the class </w:t>
      </w:r>
    </w:p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</w:pPr>
      <w:r>
        <w:rPr>
          <w:rFonts w:ascii="DejaVu Serif" w:hAnsi="DejaVu Serif" w:cs="DejaVu Serif"/>
        </w:rPr>
        <w:t>24x45 minutes of contact hours (2 hours / week, 12 weeks) + a minimum of 4x45 minutes of work at home hours (preparation for class and essay writing).</w:t>
      </w:r>
    </w:p>
    <w:p w:rsidR="006209ED" w:rsidRDefault="006209ED">
      <w:pPr>
        <w:jc w:val="both"/>
        <w:rPr>
          <w:rFonts w:ascii="DejaVu Serif" w:hAnsi="DejaVu Serif" w:cs="DejaVu Serif"/>
        </w:rPr>
      </w:pPr>
    </w:p>
    <w:p w:rsidR="006209ED" w:rsidRDefault="006209ED">
      <w:pPr>
        <w:jc w:val="both"/>
        <w:rPr>
          <w:rFonts w:ascii="DejaVu Serif" w:hAnsi="DejaVu Serif" w:cs="DejaVu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209ED"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snapToGrid w:val="0"/>
              <w:jc w:val="both"/>
              <w:rPr>
                <w:rFonts w:ascii="DejaVu Serif" w:hAnsi="DejaVu Serif" w:cs="DejaVu Serif"/>
              </w:rPr>
            </w:pPr>
          </w:p>
        </w:tc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jc w:val="center"/>
            </w:pPr>
            <w:r>
              <w:rPr>
                <w:rFonts w:ascii="DejaVu Serif" w:hAnsi="DejaVu Serif" w:cs="DejaVu Serif"/>
                <w:b/>
                <w:bCs/>
              </w:rPr>
              <w:t>Eszter-Petronella SOÓS</w:t>
            </w:r>
          </w:p>
        </w:tc>
      </w:tr>
      <w:tr w:rsidR="006209ED"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snapToGrid w:val="0"/>
              <w:jc w:val="both"/>
              <w:rPr>
                <w:rFonts w:ascii="DejaVu Serif" w:hAnsi="DejaVu Serif" w:cs="DejaVu Serif"/>
              </w:rPr>
            </w:pPr>
          </w:p>
        </w:tc>
        <w:tc>
          <w:tcPr>
            <w:tcW w:w="4819" w:type="dxa"/>
            <w:shd w:val="clear" w:color="auto" w:fill="auto"/>
          </w:tcPr>
          <w:p w:rsidR="006209ED" w:rsidRDefault="006209ED">
            <w:pPr>
              <w:pStyle w:val="TableContents"/>
              <w:jc w:val="center"/>
            </w:pPr>
            <w:r>
              <w:rPr>
                <w:rFonts w:ascii="DejaVu Serif" w:hAnsi="DejaVu Serif" w:cs="DejaVu Serif"/>
              </w:rPr>
              <w:t>lecturer</w:t>
            </w:r>
          </w:p>
        </w:tc>
      </w:tr>
    </w:tbl>
    <w:p w:rsidR="006209ED" w:rsidRDefault="006209ED">
      <w:pPr>
        <w:jc w:val="both"/>
      </w:pPr>
    </w:p>
    <w:sectPr w:rsidR="006209ED">
      <w:footerReference w:type="default" r:id="rId8"/>
      <w:footerReference w:type="first" r:id="rId9"/>
      <w:pgSz w:w="11906" w:h="16838"/>
      <w:pgMar w:top="1134" w:right="1134" w:bottom="1693" w:left="1134" w:header="708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63" w:rsidRDefault="00BD4563">
      <w:r>
        <w:separator/>
      </w:r>
    </w:p>
  </w:endnote>
  <w:endnote w:type="continuationSeparator" w:id="0">
    <w:p w:rsidR="00BD4563" w:rsidRDefault="00BD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">
    <w:charset w:val="80"/>
    <w:family w:val="auto"/>
    <w:pitch w:val="variable"/>
  </w:font>
  <w:font w:name="DejaVu Serif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ED" w:rsidRDefault="006209ED">
    <w:pPr>
      <w:pStyle w:val="llb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470F4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ED" w:rsidRDefault="006209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63" w:rsidRDefault="00BD4563">
      <w:r>
        <w:separator/>
      </w:r>
    </w:p>
  </w:footnote>
  <w:footnote w:type="continuationSeparator" w:id="0">
    <w:p w:rsidR="00BD4563" w:rsidRDefault="00BD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D6"/>
    <w:rsid w:val="00430127"/>
    <w:rsid w:val="00477A02"/>
    <w:rsid w:val="004E2571"/>
    <w:rsid w:val="006209ED"/>
    <w:rsid w:val="007470F4"/>
    <w:rsid w:val="009B4EAB"/>
    <w:rsid w:val="00BD4563"/>
    <w:rsid w:val="00CF64D6"/>
    <w:rsid w:val="00DE08BB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53EF69D-5F02-4FA4-9E58-26DFA1B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b/>
      <w:bCs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">
    <w:name w:val="WW-Absatz-Standardschriftart11"/>
  </w:style>
  <w:style w:type="character" w:customStyle="1" w:styleId="Szmozsjelek">
    <w:name w:val="Számozásjelek"/>
  </w:style>
  <w:style w:type="character" w:styleId="Hiperhivatkozs">
    <w:name w:val="Hyperlink"/>
    <w:rPr>
      <w:color w:val="000080"/>
      <w:u w:val="single"/>
      <w:lang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Titre">
    <w:name w:val="Titre"/>
    <w:basedOn w:val="Norml"/>
    <w:next w:val="Szvegtrzs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Droid Sans" w:hAnsi="Liberation Sans"/>
      <w:sz w:val="28"/>
      <w:szCs w:val="28"/>
    </w:rPr>
  </w:style>
  <w:style w:type="paragraph" w:customStyle="1" w:styleId="Caption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fej">
    <w:name w:val="head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soosep</dc:creator>
  <cp:keywords/>
  <cp:lastModifiedBy>Dr. Udovecz Ákos</cp:lastModifiedBy>
  <cp:revision>2</cp:revision>
  <cp:lastPrinted>1601-01-01T00:00:00Z</cp:lastPrinted>
  <dcterms:created xsi:type="dcterms:W3CDTF">2021-05-27T13:32:00Z</dcterms:created>
  <dcterms:modified xsi:type="dcterms:W3CDTF">2021-05-27T13:32:00Z</dcterms:modified>
</cp:coreProperties>
</file>