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58172A" w:rsidRDefault="000B3CA0" w:rsidP="0058172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Contentieux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européens</w:t>
      </w:r>
      <w:proofErr w:type="spellEnd"/>
    </w:p>
    <w:p w:rsidR="00556081" w:rsidRDefault="000E6630" w:rsidP="000E6630">
      <w:pPr>
        <w:autoSpaceDE w:val="0"/>
        <w:autoSpaceDN w:val="0"/>
        <w:adjustRightInd w:val="0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462CEF">
        <w:rPr>
          <w:rFonts w:ascii="Times New Roman" w:eastAsia="MS Mincho" w:hAnsi="Times New Roman" w:cs="Times New Roman"/>
          <w:b/>
          <w:color w:val="000000"/>
          <w:sz w:val="24"/>
          <w:szCs w:val="24"/>
        </w:rPr>
        <w:t>Lecturer</w:t>
      </w:r>
      <w:proofErr w:type="spellEnd"/>
      <w:r w:rsidRPr="000E6630">
        <w:rPr>
          <w:rFonts w:ascii="Times New Roman" w:eastAsia="MS Mincho" w:hAnsi="Times New Roman" w:cs="Times New Roman"/>
          <w:color w:val="000000"/>
          <w:sz w:val="24"/>
          <w:szCs w:val="24"/>
        </w:rPr>
        <w:t xml:space="preserve">: </w:t>
      </w:r>
      <w:r w:rsidR="00223539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 xml:space="preserve">Dr. </w:t>
      </w:r>
      <w:r w:rsidR="000B3CA0">
        <w:rPr>
          <w:rFonts w:ascii="Times New Roman" w:eastAsia="MS Mincho" w:hAnsi="Times New Roman" w:cs="Times New Roman"/>
          <w:bCs/>
          <w:color w:val="000000"/>
          <w:sz w:val="24"/>
          <w:szCs w:val="24"/>
        </w:rPr>
        <w:t>Réka Somssich, professor</w:t>
      </w:r>
    </w:p>
    <w:p w:rsidR="00556081" w:rsidRPr="00223539" w:rsidRDefault="0075732B" w:rsidP="000E6630">
      <w:pPr>
        <w:autoSpaceDE w:val="0"/>
        <w:autoSpaceDN w:val="0"/>
        <w:adjustRightInd w:val="0"/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</w:pPr>
      <w:hyperlink r:id="rId8" w:history="1">
        <w:r w:rsidR="000B3CA0" w:rsidRPr="000B3CA0">
          <w:rPr>
            <w:rStyle w:val="Hiperhivatkozs"/>
            <w:rFonts w:ascii="Times New Roman" w:eastAsia="MS Mincho" w:hAnsi="Times New Roman" w:cs="Times New Roman"/>
            <w:bCs/>
            <w:color w:val="auto"/>
            <w:sz w:val="24"/>
            <w:szCs w:val="24"/>
            <w:u w:val="none"/>
          </w:rPr>
          <w:t xml:space="preserve">Department of </w:t>
        </w:r>
        <w:proofErr w:type="spellStart"/>
        <w:r w:rsidR="000B3CA0" w:rsidRPr="000B3CA0">
          <w:rPr>
            <w:rStyle w:val="Hiperhivatkozs"/>
            <w:rFonts w:ascii="Times New Roman" w:eastAsia="MS Mincho" w:hAnsi="Times New Roman" w:cs="Times New Roman"/>
            <w:bCs/>
            <w:color w:val="auto"/>
            <w:sz w:val="24"/>
            <w:szCs w:val="24"/>
            <w:u w:val="none"/>
          </w:rPr>
          <w:t>Private</w:t>
        </w:r>
        <w:proofErr w:type="spellEnd"/>
        <w:r w:rsidR="000B3CA0" w:rsidRPr="000B3CA0">
          <w:rPr>
            <w:rStyle w:val="Hiperhivatkozs"/>
            <w:rFonts w:ascii="Times New Roman" w:eastAsia="MS Mincho" w:hAnsi="Times New Roman" w:cs="Times New Roman"/>
            <w:bCs/>
            <w:color w:val="auto"/>
            <w:sz w:val="24"/>
            <w:szCs w:val="24"/>
            <w:u w:val="none"/>
          </w:rPr>
          <w:t xml:space="preserve"> International Law and European </w:t>
        </w:r>
        <w:proofErr w:type="spellStart"/>
        <w:r w:rsidR="000B3CA0" w:rsidRPr="000B3CA0">
          <w:rPr>
            <w:rStyle w:val="Hiperhivatkozs"/>
            <w:rFonts w:ascii="Times New Roman" w:eastAsia="MS Mincho" w:hAnsi="Times New Roman" w:cs="Times New Roman"/>
            <w:bCs/>
            <w:color w:val="auto"/>
            <w:sz w:val="24"/>
            <w:szCs w:val="24"/>
            <w:u w:val="none"/>
          </w:rPr>
          <w:t>Economic</w:t>
        </w:r>
        <w:proofErr w:type="spellEnd"/>
        <w:r w:rsidR="000B3CA0" w:rsidRPr="000B3CA0">
          <w:rPr>
            <w:rStyle w:val="Hiperhivatkozs"/>
            <w:rFonts w:ascii="Times New Roman" w:eastAsia="MS Mincho" w:hAnsi="Times New Roman" w:cs="Times New Roman"/>
            <w:bCs/>
            <w:color w:val="auto"/>
            <w:sz w:val="24"/>
            <w:szCs w:val="24"/>
            <w:u w:val="none"/>
          </w:rPr>
          <w:t xml:space="preserve"> Law</w:t>
        </w:r>
      </w:hyperlink>
      <w:r w:rsidR="000B3CA0" w:rsidRPr="000B3CA0">
        <w:rPr>
          <w:rFonts w:ascii="Times New Roman" w:eastAsia="MS Mincho" w:hAnsi="Times New Roman" w:cs="Times New Roman"/>
          <w:bCs/>
          <w:sz w:val="24"/>
          <w:szCs w:val="24"/>
        </w:rPr>
        <w:t xml:space="preserve"> </w:t>
      </w:r>
      <w:r w:rsidR="00223539" w:rsidRPr="000B3CA0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(EL</w:t>
      </w:r>
      <w:r w:rsidR="00223539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TE)</w:t>
      </w:r>
    </w:p>
    <w:p w:rsidR="00F8102A" w:rsidRPr="00F8102A" w:rsidRDefault="00F8102A" w:rsidP="00F8102A">
      <w:pPr>
        <w:autoSpaceDE w:val="0"/>
        <w:autoSpaceDN w:val="0"/>
        <w:adjustRightInd w:val="0"/>
        <w:jc w:val="both"/>
        <w:rPr>
          <w:rStyle w:val="Hiperhivatkozs"/>
          <w:rFonts w:ascii="Times New Roman" w:eastAsia="MS Mincho" w:hAnsi="Times New Roman" w:cs="Times New Roman"/>
          <w:b/>
          <w:bCs/>
          <w:color w:val="auto"/>
          <w:sz w:val="24"/>
          <w:szCs w:val="24"/>
          <w:u w:val="none"/>
        </w:rPr>
      </w:pPr>
      <w:proofErr w:type="spellStart"/>
      <w:r w:rsidRPr="00F8102A">
        <w:rPr>
          <w:rStyle w:val="Hiperhivatkozs"/>
          <w:rFonts w:ascii="Times New Roman" w:eastAsia="MS Mincho" w:hAnsi="Times New Roman" w:cs="Times New Roman"/>
          <w:b/>
          <w:bCs/>
          <w:color w:val="auto"/>
          <w:sz w:val="24"/>
          <w:szCs w:val="24"/>
          <w:u w:val="none"/>
        </w:rPr>
        <w:t>Description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/>
          <w:bCs/>
          <w:color w:val="auto"/>
          <w:sz w:val="24"/>
          <w:szCs w:val="24"/>
          <w:u w:val="none"/>
        </w:rPr>
        <w:t xml:space="preserve"> of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/>
          <w:bCs/>
          <w:color w:val="auto"/>
          <w:sz w:val="24"/>
          <w:szCs w:val="24"/>
          <w:u w:val="none"/>
        </w:rPr>
        <w:t>the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/>
          <w:bCs/>
          <w:color w:val="auto"/>
          <w:sz w:val="24"/>
          <w:szCs w:val="24"/>
          <w:u w:val="none"/>
        </w:rPr>
        <w:t>course</w:t>
      </w:r>
      <w:proofErr w:type="spellEnd"/>
    </w:p>
    <w:p w:rsidR="00F8102A" w:rsidRPr="00F8102A" w:rsidRDefault="00F8102A" w:rsidP="00F8102A">
      <w:pPr>
        <w:autoSpaceDE w:val="0"/>
        <w:autoSpaceDN w:val="0"/>
        <w:adjustRightInd w:val="0"/>
        <w:jc w:val="both"/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</w:pP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Since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the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EU has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adopted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during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the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last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decade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a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number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of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important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instruments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in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the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field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of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Private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International Law,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the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number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of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preliminary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references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from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national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courts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to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the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European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Court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of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Justice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is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ever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growing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. The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course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which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will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be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held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in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French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and be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open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both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for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Erasmus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students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and Hungarian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students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will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focus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on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the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most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important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decisions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of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the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Court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of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Justice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in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this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field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and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on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the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attitude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of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national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courts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in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applying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these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EU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instruments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and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initiating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preliminary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ruling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procedure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. The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course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will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elaborate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the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following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topics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during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one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semester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.</w:t>
      </w:r>
    </w:p>
    <w:p w:rsidR="00F8102A" w:rsidRPr="00F8102A" w:rsidRDefault="00F8102A" w:rsidP="00F8102A">
      <w:pPr>
        <w:autoSpaceDE w:val="0"/>
        <w:autoSpaceDN w:val="0"/>
        <w:adjustRightInd w:val="0"/>
        <w:jc w:val="both"/>
        <w:rPr>
          <w:rStyle w:val="Hiperhivatkozs"/>
          <w:rFonts w:ascii="Times New Roman" w:eastAsia="MS Mincho" w:hAnsi="Times New Roman" w:cs="Times New Roman"/>
          <w:b/>
          <w:bCs/>
          <w:color w:val="auto"/>
          <w:sz w:val="24"/>
          <w:szCs w:val="24"/>
          <w:u w:val="none"/>
        </w:rPr>
      </w:pPr>
      <w:r w:rsidRPr="00F8102A">
        <w:rPr>
          <w:rStyle w:val="Hiperhivatkozs"/>
          <w:rFonts w:ascii="Times New Roman" w:eastAsia="MS Mincho" w:hAnsi="Times New Roman" w:cs="Times New Roman"/>
          <w:b/>
          <w:bCs/>
          <w:color w:val="auto"/>
          <w:sz w:val="24"/>
          <w:szCs w:val="24"/>
          <w:u w:val="none"/>
        </w:rPr>
        <w:t xml:space="preserve">Course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/>
          <w:bCs/>
          <w:color w:val="auto"/>
          <w:sz w:val="24"/>
          <w:szCs w:val="24"/>
          <w:u w:val="none"/>
        </w:rPr>
        <w:t>schedule</w:t>
      </w:r>
      <w:proofErr w:type="spellEnd"/>
    </w:p>
    <w:p w:rsidR="00F8102A" w:rsidRPr="00F8102A" w:rsidRDefault="00F8102A" w:rsidP="00F8102A">
      <w:pPr>
        <w:autoSpaceDE w:val="0"/>
        <w:autoSpaceDN w:val="0"/>
        <w:adjustRightInd w:val="0"/>
        <w:jc w:val="both"/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</w:pPr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1.</w:t>
      </w:r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ab/>
        <w:t xml:space="preserve">The European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Court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of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Justice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and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the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preliminary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ruling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procedure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in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general</w:t>
      </w:r>
      <w:proofErr w:type="spellEnd"/>
    </w:p>
    <w:p w:rsidR="00F8102A" w:rsidRPr="00F8102A" w:rsidRDefault="00F8102A" w:rsidP="00F8102A">
      <w:pPr>
        <w:autoSpaceDE w:val="0"/>
        <w:autoSpaceDN w:val="0"/>
        <w:adjustRightInd w:val="0"/>
        <w:jc w:val="both"/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</w:pPr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2.</w:t>
      </w:r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ab/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Regulating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Private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International Law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at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EU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level</w:t>
      </w:r>
      <w:proofErr w:type="spellEnd"/>
    </w:p>
    <w:p w:rsidR="00F8102A" w:rsidRPr="00F8102A" w:rsidRDefault="00F8102A" w:rsidP="00F8102A">
      <w:pPr>
        <w:autoSpaceDE w:val="0"/>
        <w:autoSpaceDN w:val="0"/>
        <w:adjustRightInd w:val="0"/>
        <w:jc w:val="both"/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</w:pPr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3.</w:t>
      </w:r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ab/>
        <w:t xml:space="preserve">The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intensity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and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nature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of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preliminary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references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in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the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field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of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Private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Intern</w:t>
      </w:r>
      <w:r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ational</w:t>
      </w:r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Law</w:t>
      </w:r>
    </w:p>
    <w:p w:rsidR="00F8102A" w:rsidRPr="00F8102A" w:rsidRDefault="00F8102A" w:rsidP="00F8102A">
      <w:pPr>
        <w:autoSpaceDE w:val="0"/>
        <w:autoSpaceDN w:val="0"/>
        <w:adjustRightInd w:val="0"/>
        <w:jc w:val="both"/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</w:pPr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4.</w:t>
      </w:r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ab/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Analysis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of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leading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cases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: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national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PIL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rules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v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non-discrimination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principle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(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Avello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case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,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Paul-Grunkin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case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, Wittgenstein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case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)</w:t>
      </w:r>
    </w:p>
    <w:p w:rsidR="00F8102A" w:rsidRPr="00F8102A" w:rsidRDefault="00F8102A" w:rsidP="00F8102A">
      <w:pPr>
        <w:autoSpaceDE w:val="0"/>
        <w:autoSpaceDN w:val="0"/>
        <w:adjustRightInd w:val="0"/>
        <w:jc w:val="both"/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</w:pPr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5.</w:t>
      </w:r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ab/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Analysis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of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leading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cases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: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national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PIL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rules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v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freedom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of establishment (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Cartesio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case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,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Vale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case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)</w:t>
      </w:r>
    </w:p>
    <w:p w:rsidR="00F8102A" w:rsidRPr="00F8102A" w:rsidRDefault="00F8102A" w:rsidP="00F8102A">
      <w:pPr>
        <w:autoSpaceDE w:val="0"/>
        <w:autoSpaceDN w:val="0"/>
        <w:adjustRightInd w:val="0"/>
        <w:jc w:val="both"/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</w:pPr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6.</w:t>
      </w:r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ab/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Leading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cases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on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Rome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I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Regulation</w:t>
      </w:r>
      <w:proofErr w:type="spellEnd"/>
    </w:p>
    <w:p w:rsidR="00F8102A" w:rsidRPr="00F8102A" w:rsidRDefault="00F8102A" w:rsidP="00F8102A">
      <w:pPr>
        <w:autoSpaceDE w:val="0"/>
        <w:autoSpaceDN w:val="0"/>
        <w:adjustRightInd w:val="0"/>
        <w:jc w:val="both"/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</w:pPr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7.</w:t>
      </w:r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ab/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Leading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cases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on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Rome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II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Regulation</w:t>
      </w:r>
      <w:proofErr w:type="spellEnd"/>
    </w:p>
    <w:p w:rsidR="00F8102A" w:rsidRPr="00F8102A" w:rsidRDefault="00F8102A" w:rsidP="00F8102A">
      <w:pPr>
        <w:autoSpaceDE w:val="0"/>
        <w:autoSpaceDN w:val="0"/>
        <w:adjustRightInd w:val="0"/>
        <w:jc w:val="both"/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</w:pPr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8.</w:t>
      </w:r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ab/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Leading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cases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on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the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Brussels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I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Regulation</w:t>
      </w:r>
      <w:proofErr w:type="spellEnd"/>
    </w:p>
    <w:p w:rsidR="00F8102A" w:rsidRPr="00F8102A" w:rsidRDefault="00F8102A" w:rsidP="00F8102A">
      <w:pPr>
        <w:autoSpaceDE w:val="0"/>
        <w:autoSpaceDN w:val="0"/>
        <w:adjustRightInd w:val="0"/>
        <w:jc w:val="both"/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</w:pPr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9.</w:t>
      </w:r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ab/>
        <w:t xml:space="preserve">The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urgency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procedure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(PPU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cases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),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leading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cases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on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Rome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III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regulation</w:t>
      </w:r>
      <w:proofErr w:type="spellEnd"/>
    </w:p>
    <w:p w:rsidR="00F8102A" w:rsidRPr="00F8102A" w:rsidRDefault="00F8102A" w:rsidP="00F8102A">
      <w:pPr>
        <w:autoSpaceDE w:val="0"/>
        <w:autoSpaceDN w:val="0"/>
        <w:adjustRightInd w:val="0"/>
        <w:jc w:val="both"/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</w:pPr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10.</w:t>
      </w:r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ab/>
        <w:t xml:space="preserve">The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impact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of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the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decisions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of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the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Court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of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Justice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on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national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legislation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in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the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field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of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Private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International Law</w:t>
      </w:r>
    </w:p>
    <w:p w:rsidR="00F8102A" w:rsidRPr="00F8102A" w:rsidRDefault="00F8102A" w:rsidP="00F8102A">
      <w:pPr>
        <w:autoSpaceDE w:val="0"/>
        <w:autoSpaceDN w:val="0"/>
        <w:adjustRightInd w:val="0"/>
        <w:jc w:val="both"/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</w:pPr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11.</w:t>
      </w:r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ab/>
        <w:t xml:space="preserve">The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evolution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of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Private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International Law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concepts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due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to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the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decisions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of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the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Court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of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Justice</w:t>
      </w:r>
      <w:proofErr w:type="spellEnd"/>
    </w:p>
    <w:p w:rsidR="00F8102A" w:rsidRPr="00F8102A" w:rsidRDefault="00F8102A" w:rsidP="00F8102A">
      <w:pPr>
        <w:autoSpaceDE w:val="0"/>
        <w:autoSpaceDN w:val="0"/>
        <w:adjustRightInd w:val="0"/>
        <w:jc w:val="both"/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</w:pPr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12.</w:t>
      </w:r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ab/>
        <w:t xml:space="preserve">Hungarian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judges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and EU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Private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International Law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instruments</w:t>
      </w:r>
      <w:proofErr w:type="spellEnd"/>
    </w:p>
    <w:p w:rsidR="00F8102A" w:rsidRPr="00F8102A" w:rsidRDefault="00F8102A" w:rsidP="00F8102A">
      <w:pPr>
        <w:autoSpaceDE w:val="0"/>
        <w:autoSpaceDN w:val="0"/>
        <w:adjustRightInd w:val="0"/>
        <w:jc w:val="both"/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</w:pPr>
      <w:proofErr w:type="spellStart"/>
      <w:r w:rsidRPr="00F8102A">
        <w:rPr>
          <w:rStyle w:val="Hiperhivatkozs"/>
          <w:rFonts w:ascii="Times New Roman" w:eastAsia="MS Mincho" w:hAnsi="Times New Roman" w:cs="Times New Roman"/>
          <w:b/>
          <w:bCs/>
          <w:color w:val="auto"/>
          <w:sz w:val="24"/>
          <w:szCs w:val="24"/>
          <w:u w:val="none"/>
        </w:rPr>
        <w:t>Literature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</w:p>
    <w:p w:rsidR="00F8102A" w:rsidRPr="00F8102A" w:rsidRDefault="00F8102A" w:rsidP="00F8102A">
      <w:pPr>
        <w:autoSpaceDE w:val="0"/>
        <w:autoSpaceDN w:val="0"/>
        <w:adjustRightInd w:val="0"/>
        <w:jc w:val="both"/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</w:pP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Compulsory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reading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will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be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uploaded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to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the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Neptun</w:t>
      </w:r>
      <w:proofErr w:type="spellEnd"/>
    </w:p>
    <w:p w:rsidR="00556081" w:rsidRPr="00556081" w:rsidRDefault="00F8102A" w:rsidP="00F8102A">
      <w:pPr>
        <w:autoSpaceDE w:val="0"/>
        <w:autoSpaceDN w:val="0"/>
        <w:adjustRightInd w:val="0"/>
        <w:jc w:val="both"/>
        <w:rPr>
          <w:rFonts w:eastAsia="MS Mincho"/>
          <w:bCs/>
        </w:rPr>
      </w:pPr>
      <w:proofErr w:type="spellStart"/>
      <w:r w:rsidRPr="00F8102A">
        <w:rPr>
          <w:rStyle w:val="Hiperhivatkozs"/>
          <w:rFonts w:ascii="Times New Roman" w:eastAsia="MS Mincho" w:hAnsi="Times New Roman" w:cs="Times New Roman"/>
          <w:b/>
          <w:bCs/>
          <w:color w:val="auto"/>
          <w:sz w:val="24"/>
          <w:szCs w:val="24"/>
          <w:u w:val="none"/>
        </w:rPr>
        <w:t>Exam</w:t>
      </w:r>
      <w:proofErr w:type="spellEnd"/>
      <w:r>
        <w:rPr>
          <w:rStyle w:val="Hiperhivatkozs"/>
          <w:rFonts w:ascii="Times New Roman" w:eastAsia="MS Mincho" w:hAnsi="Times New Roman" w:cs="Times New Roman"/>
          <w:b/>
          <w:bCs/>
          <w:color w:val="auto"/>
          <w:sz w:val="24"/>
          <w:szCs w:val="24"/>
          <w:u w:val="none"/>
        </w:rPr>
        <w:t xml:space="preserve"> - </w:t>
      </w:r>
      <w:bookmarkStart w:id="0" w:name="_GoBack"/>
      <w:bookmarkEnd w:id="0"/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written</w:t>
      </w:r>
      <w:proofErr w:type="spellEnd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 xml:space="preserve"> </w:t>
      </w:r>
      <w:proofErr w:type="spellStart"/>
      <w:r w:rsidRPr="00F8102A">
        <w:rPr>
          <w:rStyle w:val="Hiperhivatkozs"/>
          <w:rFonts w:ascii="Times New Roman" w:eastAsia="MS Mincho" w:hAnsi="Times New Roman" w:cs="Times New Roman"/>
          <w:bCs/>
          <w:color w:val="auto"/>
          <w:sz w:val="24"/>
          <w:szCs w:val="24"/>
          <w:u w:val="none"/>
        </w:rPr>
        <w:t>exam</w:t>
      </w:r>
      <w:proofErr w:type="spellEnd"/>
    </w:p>
    <w:sectPr w:rsidR="00556081" w:rsidRPr="00556081" w:rsidSect="00B9260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32B" w:rsidRDefault="0075732B" w:rsidP="006A3E9F">
      <w:pPr>
        <w:spacing w:after="0" w:line="240" w:lineRule="auto"/>
      </w:pPr>
      <w:r>
        <w:separator/>
      </w:r>
    </w:p>
  </w:endnote>
  <w:endnote w:type="continuationSeparator" w:id="0">
    <w:p w:rsidR="0075732B" w:rsidRDefault="0075732B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32B" w:rsidRDefault="0075732B" w:rsidP="006A3E9F">
      <w:pPr>
        <w:spacing w:after="0" w:line="240" w:lineRule="auto"/>
      </w:pPr>
      <w:r>
        <w:separator/>
      </w:r>
    </w:p>
  </w:footnote>
  <w:footnote w:type="continuationSeparator" w:id="0">
    <w:p w:rsidR="0075732B" w:rsidRDefault="0075732B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E9F" w:rsidRDefault="006A3E9F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0BF55AB7" wp14:editId="5EA5D7CD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7514"/>
    <w:multiLevelType w:val="hybridMultilevel"/>
    <w:tmpl w:val="D164749A"/>
    <w:lvl w:ilvl="0" w:tplc="792A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5700B"/>
    <w:multiLevelType w:val="hybridMultilevel"/>
    <w:tmpl w:val="4D36A89A"/>
    <w:lvl w:ilvl="0" w:tplc="D26864AA">
      <w:start w:val="1"/>
      <w:numFmt w:val="decimal"/>
      <w:lvlText w:val="(%1)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04"/>
    <w:rsid w:val="00031F56"/>
    <w:rsid w:val="0008349D"/>
    <w:rsid w:val="000B3CA0"/>
    <w:rsid w:val="000E6630"/>
    <w:rsid w:val="00122B14"/>
    <w:rsid w:val="001241F1"/>
    <w:rsid w:val="00154A91"/>
    <w:rsid w:val="00214377"/>
    <w:rsid w:val="00223539"/>
    <w:rsid w:val="00275162"/>
    <w:rsid w:val="002A7467"/>
    <w:rsid w:val="002D4CE3"/>
    <w:rsid w:val="002F4EDE"/>
    <w:rsid w:val="00342072"/>
    <w:rsid w:val="00347A6B"/>
    <w:rsid w:val="00375825"/>
    <w:rsid w:val="003D6FD0"/>
    <w:rsid w:val="004459A6"/>
    <w:rsid w:val="00462CEF"/>
    <w:rsid w:val="004C71B7"/>
    <w:rsid w:val="004E18B0"/>
    <w:rsid w:val="00556081"/>
    <w:rsid w:val="00575FBE"/>
    <w:rsid w:val="0058172A"/>
    <w:rsid w:val="005A64D8"/>
    <w:rsid w:val="006A370D"/>
    <w:rsid w:val="006A3E9F"/>
    <w:rsid w:val="006B41A4"/>
    <w:rsid w:val="0070193A"/>
    <w:rsid w:val="00717639"/>
    <w:rsid w:val="007258B7"/>
    <w:rsid w:val="007317AD"/>
    <w:rsid w:val="0075732B"/>
    <w:rsid w:val="008B251A"/>
    <w:rsid w:val="008C6F6E"/>
    <w:rsid w:val="008E334E"/>
    <w:rsid w:val="00907F12"/>
    <w:rsid w:val="0093128C"/>
    <w:rsid w:val="00957CD4"/>
    <w:rsid w:val="00A054C2"/>
    <w:rsid w:val="00A34386"/>
    <w:rsid w:val="00A40DF6"/>
    <w:rsid w:val="00A66710"/>
    <w:rsid w:val="00B1106A"/>
    <w:rsid w:val="00B9260F"/>
    <w:rsid w:val="00BA2E40"/>
    <w:rsid w:val="00C0178E"/>
    <w:rsid w:val="00C17BC8"/>
    <w:rsid w:val="00C6762B"/>
    <w:rsid w:val="00C8090E"/>
    <w:rsid w:val="00C94228"/>
    <w:rsid w:val="00CB57FC"/>
    <w:rsid w:val="00CF4A2A"/>
    <w:rsid w:val="00DA3812"/>
    <w:rsid w:val="00DF137E"/>
    <w:rsid w:val="00DF6828"/>
    <w:rsid w:val="00E0037E"/>
    <w:rsid w:val="00E50966"/>
    <w:rsid w:val="00F41B04"/>
    <w:rsid w:val="00F65908"/>
    <w:rsid w:val="00F8102A"/>
    <w:rsid w:val="00F864F7"/>
    <w:rsid w:val="00FB4D28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BD507-016A-4FC1-B4DC-1B33D2FA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character" w:styleId="Hiperhivatkozs">
    <w:name w:val="Hyperlink"/>
    <w:basedOn w:val="Bekezdsalapbettpusa"/>
    <w:uiPriority w:val="99"/>
    <w:unhideWhenUsed/>
    <w:rsid w:val="00575F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jk.elte.hu/en/content/department-of-private-international-law-and-european-economic-law.t.13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7DA05-EC4F-4985-968C-001FA0DCA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</dc:creator>
  <cp:lastModifiedBy>Udovecz Ákos</cp:lastModifiedBy>
  <cp:revision>3</cp:revision>
  <dcterms:created xsi:type="dcterms:W3CDTF">2020-11-20T12:00:00Z</dcterms:created>
  <dcterms:modified xsi:type="dcterms:W3CDTF">2020-12-02T09:36:00Z</dcterms:modified>
</cp:coreProperties>
</file>