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DF64" w14:textId="77777777" w:rsidR="00B1065C" w:rsidRDefault="00B1065C" w:rsidP="00233C99"/>
    <w:p w14:paraId="6372FEC8" w14:textId="77777777" w:rsidR="00233C99" w:rsidRPr="00233C99" w:rsidRDefault="00233C99" w:rsidP="00233C99">
      <w:pPr>
        <w:spacing w:after="160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  <w:lang w:val="en-US"/>
        </w:rPr>
      </w:pPr>
      <w:r w:rsidRPr="00233C99">
        <w:rPr>
          <w:rFonts w:ascii="Times New Roman" w:eastAsia="Cambria" w:hAnsi="Times New Roman" w:cs="Times New Roman"/>
          <w:b/>
          <w:sz w:val="28"/>
          <w:szCs w:val="28"/>
          <w:u w:val="single"/>
          <w:lang w:val="en-US"/>
        </w:rPr>
        <w:t>Mediation as Strategic Conflict and Complexity Resolution Enabler</w:t>
      </w:r>
    </w:p>
    <w:p w14:paraId="4DA51772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5181539E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Lecturer: </w:t>
      </w: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>Adv. Smit Crouse (LLB, LLM, IDP-C)</w:t>
      </w:r>
    </w:p>
    <w:p w14:paraId="6971C11E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C0A8B3E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b/>
          <w:sz w:val="24"/>
          <w:szCs w:val="24"/>
          <w:lang w:val="en-US"/>
        </w:rPr>
        <w:t>Course Description</w:t>
      </w:r>
    </w:p>
    <w:p w14:paraId="4B8CA037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The evolution of globalization, with its underlying political, legal and economic systems, has brought us to a point of unprecedented uncertainty. Disruption and discord in key areas, including the environment and social stability, pose major existential threats to current and future generations. Conflict and complexity abound. </w:t>
      </w:r>
    </w:p>
    <w:p w14:paraId="6CEB3DE3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This course is unique in its approach to combining theory and practice which, in addition to teaching fundamental elements of mediation, also leaves students with a basic proficiency in mediation practice. The context of this course centers </w:t>
      </w:r>
      <w:proofErr w:type="gramStart"/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>around</w:t>
      </w:r>
      <w:proofErr w:type="gramEnd"/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mediation in all applicable areas, including its practice in Europe and across international platforms.  </w:t>
      </w:r>
    </w:p>
    <w:p w14:paraId="17B21A7D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In this course, active class participation will be closely correlated with academic success. </w:t>
      </w:r>
    </w:p>
    <w:p w14:paraId="26AEEBFA" w14:textId="77777777" w:rsid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F9FA300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Course outline</w:t>
      </w:r>
    </w:p>
    <w:p w14:paraId="4A3CEDEC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80560C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Introduction to Mediation </w:t>
      </w:r>
      <w:bookmarkStart w:id="0" w:name="_GoBack"/>
      <w:bookmarkEnd w:id="0"/>
    </w:p>
    <w:p w14:paraId="3C71BFA2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History of mediation and its evolution </w:t>
      </w:r>
    </w:p>
    <w:p w14:paraId="72D1894F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European and International landscape </w:t>
      </w:r>
    </w:p>
    <w:p w14:paraId="6B8D8545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Mediation and the Law  </w:t>
      </w:r>
    </w:p>
    <w:p w14:paraId="2F3EA5B9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Mediation as ADR </w:t>
      </w:r>
    </w:p>
    <w:p w14:paraId="11687537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Determination of disputes and situations for mediation </w:t>
      </w:r>
    </w:p>
    <w:p w14:paraId="6F656BA3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DF2FF2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Self-reflection</w:t>
      </w:r>
    </w:p>
    <w:p w14:paraId="2D3F27C3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Role of the Mediator </w:t>
      </w:r>
    </w:p>
    <w:p w14:paraId="6AE53D4D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Mediator Characteristics</w:t>
      </w:r>
    </w:p>
    <w:p w14:paraId="776DAE87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Unconscious bias in Negotiation and Mediation   </w:t>
      </w:r>
    </w:p>
    <w:p w14:paraId="45CD5F1D" w14:textId="77777777" w:rsidR="00233C99" w:rsidRPr="00233C99" w:rsidRDefault="00233C99" w:rsidP="00233C9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2C6AEED" w14:textId="2D5CECCE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Neuroscience and conflict resolution </w:t>
      </w:r>
    </w:p>
    <w:p w14:paraId="4B31C0AB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Perception </w:t>
      </w:r>
    </w:p>
    <w:p w14:paraId="4EB942A7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3ED50A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Mediation Process and Skills </w:t>
      </w:r>
    </w:p>
    <w:p w14:paraId="697FA856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Different approaches </w:t>
      </w:r>
    </w:p>
    <w:p w14:paraId="6169E4ED" w14:textId="77777777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Mediation Skills </w:t>
      </w:r>
    </w:p>
    <w:p w14:paraId="36803157" w14:textId="60F55B46" w:rsidR="00233C99" w:rsidRPr="00233C99" w:rsidRDefault="00233C99" w:rsidP="00233C99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Strateg</w:t>
      </w:r>
      <w:r w:rsidR="00B44992">
        <w:rPr>
          <w:rFonts w:ascii="Times New Roman" w:eastAsia="Calibri" w:hAnsi="Times New Roman" w:cs="Times New Roman"/>
          <w:sz w:val="24"/>
          <w:szCs w:val="24"/>
          <w:lang w:val="en-US"/>
        </w:rPr>
        <w:t>ies</w:t>
      </w: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Techniques </w:t>
      </w:r>
    </w:p>
    <w:p w14:paraId="6EF196E4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36A330" w14:textId="77777777" w:rsidR="00233C99" w:rsidRDefault="00233C99" w:rsidP="00233C9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C1F33BD" w14:textId="77777777" w:rsidR="00233C99" w:rsidRDefault="00233C99" w:rsidP="00233C99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10C88E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Stages of mediation part 1 of 2</w:t>
      </w:r>
    </w:p>
    <w:p w14:paraId="02EAC2D6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34137A7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Stages of mediation part 2 of 2</w:t>
      </w:r>
    </w:p>
    <w:p w14:paraId="7800C614" w14:textId="77777777" w:rsidR="00233C99" w:rsidRPr="00233C99" w:rsidRDefault="00233C99" w:rsidP="00233C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0BBD7E2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Seminar - Case Study 1</w:t>
      </w:r>
    </w:p>
    <w:p w14:paraId="5155DD94" w14:textId="77777777" w:rsidR="00233C99" w:rsidRPr="00233C99" w:rsidRDefault="00233C99" w:rsidP="00233C9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62266DB" w14:textId="77777777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>Seminar - Case Study 2</w:t>
      </w:r>
    </w:p>
    <w:p w14:paraId="50D0D592" w14:textId="77777777" w:rsidR="00233C99" w:rsidRPr="00233C99" w:rsidRDefault="00233C99" w:rsidP="00233C9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9E1F19" w14:textId="3FBB6E5C" w:rsidR="00233C99" w:rsidRPr="00233C99" w:rsidRDefault="00233C99" w:rsidP="00233C9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Mediation simulation   </w:t>
      </w:r>
    </w:p>
    <w:p w14:paraId="2B1BF2DA" w14:textId="77777777" w:rsidR="00233C99" w:rsidRPr="00233C99" w:rsidRDefault="00233C99" w:rsidP="00233C9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A4056E8" w14:textId="1485A8C6" w:rsidR="00233C99" w:rsidRPr="00233C99" w:rsidRDefault="00233C99" w:rsidP="00233C99">
      <w:pPr>
        <w:spacing w:after="160" w:line="259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Assignment: Analyze </w:t>
      </w:r>
      <w:r w:rsidR="000A6AD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 </w:t>
      </w: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mediation case study and </w:t>
      </w:r>
      <w:r w:rsidR="000A6AD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consider salient points for a settlement agreement </w:t>
      </w:r>
    </w:p>
    <w:p w14:paraId="4152E796" w14:textId="77777777" w:rsid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248B2F26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b/>
          <w:sz w:val="24"/>
          <w:szCs w:val="24"/>
          <w:lang w:val="en-US"/>
        </w:rPr>
        <w:t>Assessment</w:t>
      </w:r>
    </w:p>
    <w:p w14:paraId="0A9C8D7D" w14:textId="3D736BE2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In addition to a term paper, grading will include a </w:t>
      </w:r>
      <w:r w:rsidR="00D04BB7"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written assignment </w:t>
      </w:r>
      <w:r w:rsidR="00D04BB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and participation in </w:t>
      </w: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mediation simulation </w:t>
      </w:r>
      <w:r w:rsidR="00544D42">
        <w:rPr>
          <w:rFonts w:ascii="Times New Roman" w:eastAsia="Cambria" w:hAnsi="Times New Roman" w:cs="Times New Roman"/>
          <w:sz w:val="24"/>
          <w:szCs w:val="24"/>
          <w:lang w:val="en-US"/>
        </w:rPr>
        <w:t>/</w:t>
      </w:r>
      <w:r w:rsidR="00D04BB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case study discussions.</w:t>
      </w: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</w:p>
    <w:p w14:paraId="32ECAF3B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en-US"/>
        </w:rPr>
      </w:pPr>
    </w:p>
    <w:p w14:paraId="3D0B3477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</w:pPr>
      <w:r w:rsidRPr="00233C99"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  <w:t xml:space="preserve">Course </w:t>
      </w:r>
      <w:proofErr w:type="gramStart"/>
      <w:r w:rsidRPr="00233C99"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  <w:t>Lecturer  -</w:t>
      </w:r>
      <w:proofErr w:type="gramEnd"/>
      <w:r w:rsidRPr="00233C99"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  <w:t xml:space="preserve"> Adv. Smit Crouse (LLB, LLM, IDP-C)</w:t>
      </w:r>
    </w:p>
    <w:p w14:paraId="71E87E63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33C9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Smit is a specialist international advocate at law working on large complex international disputes.  </w:t>
      </w:r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Smit has more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than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twenty-five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years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international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experience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Law,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Finance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General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Commerce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He</w:t>
      </w:r>
      <w:proofErr w:type="gram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worked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diverse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environments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including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Multinational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International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Development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Multilateral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Organisations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Private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Legal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Practice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across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both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developed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emerging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markets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serving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various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capacities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from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Professional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Advisory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to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Senior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Executive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including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Group CEO. </w:t>
      </w:r>
    </w:p>
    <w:p w14:paraId="7F458EE7" w14:textId="77777777" w:rsidR="00233C99" w:rsidRPr="00233C99" w:rsidRDefault="00233C99" w:rsidP="00233C99">
      <w:pPr>
        <w:spacing w:after="16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He is a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former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Senior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Special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Adviser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to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World Bank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Group’s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International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Finance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Corporation,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before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that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was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Managing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Executive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for South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African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Bank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Nedbank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Group’s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Africa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Investments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Strategic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Relations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across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emerging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markets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including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Africa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China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India. Smit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was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also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part of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senior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management team at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PricewaterhouseCoopers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Corporate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Finance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/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Tax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after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qualifying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practising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attorney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law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 </w:t>
      </w:r>
    </w:p>
    <w:p w14:paraId="443372CE" w14:textId="41830345" w:rsidR="00233C99" w:rsidRDefault="00233C99" w:rsidP="00544D42">
      <w:pPr>
        <w:spacing w:after="160"/>
        <w:jc w:val="both"/>
      </w:pPr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Smit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holds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LLB (Law) and LLM (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Tax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degrees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from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University of Pretoria, and an International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Director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Certification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from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INSEAD, France. He is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also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alumnus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of Harvard, Oxford and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Singularity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Universities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through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participation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various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Executive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Programmes. In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field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of Humanities, Smit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holds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accreditation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is an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associate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member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the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Viktor </w:t>
      </w:r>
      <w:proofErr w:type="spellStart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>Frankl</w:t>
      </w:r>
      <w:proofErr w:type="spellEnd"/>
      <w:r w:rsidRPr="00233C9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Institute in Texas, USA.   </w:t>
      </w:r>
    </w:p>
    <w:p w14:paraId="04C82035" w14:textId="77777777" w:rsidR="00233C99" w:rsidRPr="00233C99" w:rsidRDefault="00233C99" w:rsidP="00233C99"/>
    <w:sectPr w:rsidR="00233C99" w:rsidRPr="00233C99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18E5" w14:textId="77777777" w:rsidR="004C36AF" w:rsidRDefault="004C36AF" w:rsidP="006A3E9F">
      <w:pPr>
        <w:spacing w:after="0" w:line="240" w:lineRule="auto"/>
      </w:pPr>
      <w:r>
        <w:separator/>
      </w:r>
    </w:p>
  </w:endnote>
  <w:endnote w:type="continuationSeparator" w:id="0">
    <w:p w14:paraId="5D1F7252" w14:textId="77777777" w:rsidR="004C36AF" w:rsidRDefault="004C36AF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87BA" w14:textId="77777777" w:rsidR="004C36AF" w:rsidRDefault="004C36AF" w:rsidP="006A3E9F">
      <w:pPr>
        <w:spacing w:after="0" w:line="240" w:lineRule="auto"/>
      </w:pPr>
      <w:r>
        <w:separator/>
      </w:r>
    </w:p>
  </w:footnote>
  <w:footnote w:type="continuationSeparator" w:id="0">
    <w:p w14:paraId="7AC8D56A" w14:textId="77777777" w:rsidR="004C36AF" w:rsidRDefault="004C36AF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4196" w14:textId="77777777" w:rsidR="00233C99" w:rsidRPr="00233C99" w:rsidRDefault="00233C99" w:rsidP="00233C99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233C9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AFCAAB4" wp14:editId="2A2D9CCD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A21E3" w14:textId="77777777" w:rsidR="00233C99" w:rsidRPr="00233C99" w:rsidRDefault="00233C99" w:rsidP="00233C9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4042C7D3" w14:textId="77777777" w:rsidR="00233C99" w:rsidRPr="00233C99" w:rsidRDefault="00233C99" w:rsidP="00233C9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5CF8B2A2" w14:textId="77777777" w:rsidR="00233C99" w:rsidRPr="00233C99" w:rsidRDefault="00233C99" w:rsidP="00233C9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4BE9C78B" w14:textId="77777777" w:rsidR="00233C99" w:rsidRPr="00233C99" w:rsidRDefault="00233C99" w:rsidP="00233C99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6298FF67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5D9B"/>
    <w:multiLevelType w:val="hybridMultilevel"/>
    <w:tmpl w:val="81D8D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06C7"/>
    <w:multiLevelType w:val="hybridMultilevel"/>
    <w:tmpl w:val="B7B08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3FA"/>
    <w:multiLevelType w:val="hybridMultilevel"/>
    <w:tmpl w:val="2E7CA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930F0"/>
    <w:multiLevelType w:val="hybridMultilevel"/>
    <w:tmpl w:val="6B8C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0DC"/>
    <w:rsid w:val="00003524"/>
    <w:rsid w:val="00031F56"/>
    <w:rsid w:val="0008349D"/>
    <w:rsid w:val="000A6ADF"/>
    <w:rsid w:val="00122B14"/>
    <w:rsid w:val="001241F1"/>
    <w:rsid w:val="00154A91"/>
    <w:rsid w:val="00214377"/>
    <w:rsid w:val="002165F7"/>
    <w:rsid w:val="00233C99"/>
    <w:rsid w:val="002A7467"/>
    <w:rsid w:val="002B7A0E"/>
    <w:rsid w:val="002C7FD0"/>
    <w:rsid w:val="002D4CE3"/>
    <w:rsid w:val="002F03A5"/>
    <w:rsid w:val="002F4EDE"/>
    <w:rsid w:val="0034091F"/>
    <w:rsid w:val="00347A6B"/>
    <w:rsid w:val="00375825"/>
    <w:rsid w:val="0037683C"/>
    <w:rsid w:val="003D6FD0"/>
    <w:rsid w:val="00435C4F"/>
    <w:rsid w:val="00490C10"/>
    <w:rsid w:val="004C36AF"/>
    <w:rsid w:val="004C71B7"/>
    <w:rsid w:val="005045A8"/>
    <w:rsid w:val="00543ABC"/>
    <w:rsid w:val="00544D42"/>
    <w:rsid w:val="005A64D8"/>
    <w:rsid w:val="00607612"/>
    <w:rsid w:val="00645101"/>
    <w:rsid w:val="0065463C"/>
    <w:rsid w:val="006A370D"/>
    <w:rsid w:val="006A3E9F"/>
    <w:rsid w:val="006B41A4"/>
    <w:rsid w:val="007258B7"/>
    <w:rsid w:val="007B0F9D"/>
    <w:rsid w:val="007C5524"/>
    <w:rsid w:val="007F4425"/>
    <w:rsid w:val="008B251A"/>
    <w:rsid w:val="008C6F6E"/>
    <w:rsid w:val="008E334E"/>
    <w:rsid w:val="00907F12"/>
    <w:rsid w:val="00907F5C"/>
    <w:rsid w:val="0093128C"/>
    <w:rsid w:val="00957CD4"/>
    <w:rsid w:val="009710B9"/>
    <w:rsid w:val="00A01223"/>
    <w:rsid w:val="00A05CE3"/>
    <w:rsid w:val="00A34386"/>
    <w:rsid w:val="00A40DF6"/>
    <w:rsid w:val="00A66710"/>
    <w:rsid w:val="00AD3C27"/>
    <w:rsid w:val="00AD4460"/>
    <w:rsid w:val="00B1065C"/>
    <w:rsid w:val="00B10DFB"/>
    <w:rsid w:val="00B14458"/>
    <w:rsid w:val="00B374E9"/>
    <w:rsid w:val="00B44992"/>
    <w:rsid w:val="00B9260F"/>
    <w:rsid w:val="00C0178E"/>
    <w:rsid w:val="00C51485"/>
    <w:rsid w:val="00C6762B"/>
    <w:rsid w:val="00C8090E"/>
    <w:rsid w:val="00C94228"/>
    <w:rsid w:val="00CB0E59"/>
    <w:rsid w:val="00CB57FC"/>
    <w:rsid w:val="00CD59F5"/>
    <w:rsid w:val="00CF02A7"/>
    <w:rsid w:val="00CF4A2A"/>
    <w:rsid w:val="00D04BB7"/>
    <w:rsid w:val="00D73556"/>
    <w:rsid w:val="00DA3812"/>
    <w:rsid w:val="00DD3C1C"/>
    <w:rsid w:val="00DF137E"/>
    <w:rsid w:val="00E0037E"/>
    <w:rsid w:val="00E50966"/>
    <w:rsid w:val="00E763D9"/>
    <w:rsid w:val="00EC10F6"/>
    <w:rsid w:val="00EF2836"/>
    <w:rsid w:val="00F41B04"/>
    <w:rsid w:val="00F65908"/>
    <w:rsid w:val="00F864F7"/>
    <w:rsid w:val="00F94D46"/>
    <w:rsid w:val="00FB4D28"/>
    <w:rsid w:val="00FE1F49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0E28"/>
  <w15:docId w15:val="{53C3B6CC-09A3-4F5D-AE3D-0E575A4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C1C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1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60761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7612"/>
    <w:rPr>
      <w:rFonts w:ascii="Calibri" w:hAnsi="Calibri" w:cs="Consolas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165F7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he-IL"/>
    </w:rPr>
  </w:style>
  <w:style w:type="character" w:styleId="Hiperhivatkozs">
    <w:name w:val="Hyperlink"/>
    <w:basedOn w:val="Bekezdsalapbettpusa"/>
    <w:uiPriority w:val="99"/>
    <w:unhideWhenUsed/>
    <w:rsid w:val="002165F7"/>
    <w:rPr>
      <w:color w:val="0563C1" w:themeColor="hyperlink"/>
      <w:u w:val="single"/>
    </w:rPr>
  </w:style>
  <w:style w:type="paragraph" w:customStyle="1" w:styleId="Default">
    <w:name w:val="Default"/>
    <w:rsid w:val="002165F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bidi="he-IL"/>
    </w:rPr>
  </w:style>
  <w:style w:type="character" w:styleId="Kiemels2">
    <w:name w:val="Strong"/>
    <w:basedOn w:val="Bekezdsalapbettpusa"/>
    <w:uiPriority w:val="22"/>
    <w:qFormat/>
    <w:rsid w:val="002165F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6A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A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7559-F1CB-4A4C-9A9D-E2A20B3E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2766</Characters>
  <Application>Microsoft Office Word</Application>
  <DocSecurity>4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2022-05-24T08:46:00Z</dcterms:created>
  <dcterms:modified xsi:type="dcterms:W3CDTF">2022-05-24T08:46:00Z</dcterms:modified>
</cp:coreProperties>
</file>