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E6378B" w:rsidRPr="00E6378B" w:rsidRDefault="00B83FE2" w:rsidP="00E6378B">
      <w:pPr>
        <w:jc w:val="center"/>
        <w:rPr>
          <w:b/>
          <w:sz w:val="28"/>
          <w:szCs w:val="28"/>
          <w:u w:val="single"/>
          <w:lang w:eastAsia="hu-HU"/>
        </w:rPr>
      </w:pPr>
      <w:r>
        <w:rPr>
          <w:b/>
          <w:sz w:val="28"/>
          <w:szCs w:val="28"/>
          <w:u w:val="single"/>
          <w:lang w:eastAsia="hu-HU"/>
        </w:rPr>
        <w:t>International Tax Law</w:t>
      </w:r>
    </w:p>
    <w:p w:rsidR="00E6378B" w:rsidRPr="00314013" w:rsidRDefault="00E6378B" w:rsidP="00E6378B">
      <w:pPr>
        <w:jc w:val="both"/>
        <w:rPr>
          <w:b/>
        </w:rPr>
      </w:pPr>
    </w:p>
    <w:p w:rsidR="00B83FE2" w:rsidRPr="0052448B" w:rsidRDefault="00E6378B" w:rsidP="00B83FE2">
      <w:pPr>
        <w:rPr>
          <w:rFonts w:cs="Tahoma"/>
          <w:bCs/>
          <w:color w:val="000000"/>
          <w:lang w:eastAsia="it-IT"/>
        </w:rPr>
      </w:pPr>
      <w:r w:rsidRPr="00314013">
        <w:rPr>
          <w:b/>
          <w:color w:val="000000"/>
        </w:rPr>
        <w:t>Lecturer:</w:t>
      </w:r>
      <w:r w:rsidRPr="00314013">
        <w:rPr>
          <w:color w:val="000000"/>
        </w:rPr>
        <w:t xml:space="preserve"> </w:t>
      </w:r>
      <w:r w:rsidR="00B83FE2" w:rsidRPr="00B83FE2">
        <w:rPr>
          <w:rFonts w:cs="Tahoma"/>
          <w:b/>
          <w:bCs/>
          <w:color w:val="000000"/>
          <w:lang w:eastAsia="it-IT"/>
        </w:rPr>
        <w:t>Professor Marco Greggi, Ph.D., LL.M</w:t>
      </w:r>
      <w:r w:rsidR="00B83FE2">
        <w:rPr>
          <w:rFonts w:cs="Tahoma"/>
          <w:bCs/>
          <w:color w:val="000000"/>
          <w:lang w:eastAsia="it-IT"/>
        </w:rPr>
        <w:t>./guest professor</w:t>
      </w:r>
    </w:p>
    <w:p w:rsidR="00E6378B" w:rsidRPr="00314013" w:rsidRDefault="00B83FE2" w:rsidP="00B83FE2">
      <w:pPr>
        <w:autoSpaceDE w:val="0"/>
        <w:autoSpaceDN w:val="0"/>
        <w:adjustRightInd w:val="0"/>
        <w:ind w:firstLine="708"/>
        <w:rPr>
          <w:color w:val="000000"/>
        </w:rPr>
      </w:pPr>
      <w:r>
        <w:rPr>
          <w:color w:val="000000"/>
        </w:rPr>
        <w:t xml:space="preserve">      University of Ferrara</w:t>
      </w:r>
    </w:p>
    <w:p w:rsidR="00E6378B" w:rsidRDefault="00E6378B" w:rsidP="00E6378B">
      <w:pPr>
        <w:autoSpaceDE w:val="0"/>
        <w:autoSpaceDN w:val="0"/>
        <w:adjustRightInd w:val="0"/>
        <w:rPr>
          <w:color w:val="0563C1" w:themeColor="hyperlink"/>
          <w:u w:val="single"/>
        </w:rPr>
      </w:pP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Aims of the Course</w:t>
      </w:r>
    </w:p>
    <w:p w:rsidR="00B83FE2" w:rsidRPr="00B83FE2" w:rsidRDefault="00B83FE2" w:rsidP="00B83FE2">
      <w:pPr>
        <w:rPr>
          <w:lang w:val="en-GB" w:eastAsia="it-IT"/>
        </w:rPr>
      </w:pPr>
    </w:p>
    <w:p w:rsidR="00B83FE2" w:rsidRDefault="00B83FE2" w:rsidP="00B83FE2">
      <w:pPr>
        <w:jc w:val="both"/>
        <w:rPr>
          <w:rFonts w:cs="Tahoma"/>
          <w:bCs/>
          <w:color w:val="000000"/>
          <w:lang w:val="en-GB" w:eastAsia="it-IT"/>
        </w:rPr>
      </w:pPr>
      <w:r>
        <w:rPr>
          <w:rFonts w:cs="Tahoma"/>
          <w:bCs/>
          <w:color w:val="000000"/>
          <w:lang w:val="en-GB" w:eastAsia="it-IT"/>
        </w:rPr>
        <w:t xml:space="preserve">Despite the impact of the Pandemic on the </w:t>
      </w:r>
      <w:proofErr w:type="spellStart"/>
      <w:r>
        <w:rPr>
          <w:rFonts w:cs="Tahoma"/>
          <w:bCs/>
          <w:color w:val="000000"/>
          <w:lang w:val="en-GB" w:eastAsia="it-IT"/>
        </w:rPr>
        <w:t>everyday’s</w:t>
      </w:r>
      <w:proofErr w:type="spellEnd"/>
      <w:r>
        <w:rPr>
          <w:rFonts w:cs="Tahoma"/>
          <w:bCs/>
          <w:color w:val="000000"/>
          <w:lang w:val="en-GB" w:eastAsia="it-IT"/>
        </w:rPr>
        <w:t xml:space="preserve"> life, the economy is getting more and more globalised: in Hungary, Europe and in the rest of the world. Trade, businesses, industry develop in many states, more and more interconnected with each other. Alas, while the supply chains and the production methods are global, the law not always is. Tax law is perhaps the most remarkable example of this phenomenon, it experienced trough years and ever-increasing influence of International rules, recommendations, guidelines from different organizations (such as the OECD and the UN) and several stakeholders. The proper understanding and interpretation of these rules play a key-role in any business planning and the profitability of cross-border</w:t>
      </w:r>
      <w:r w:rsidRPr="00D21042">
        <w:rPr>
          <w:rFonts w:cs="Tahoma"/>
          <w:bCs/>
          <w:color w:val="000000"/>
          <w:lang w:val="en-GB" w:eastAsia="it-IT"/>
        </w:rPr>
        <w:t xml:space="preserve"> </w:t>
      </w:r>
      <w:r>
        <w:rPr>
          <w:rFonts w:cs="Tahoma"/>
          <w:bCs/>
          <w:color w:val="000000"/>
          <w:lang w:val="en-GB" w:eastAsia="it-IT"/>
        </w:rPr>
        <w:t>trades.</w:t>
      </w:r>
    </w:p>
    <w:p w:rsidR="00B83FE2" w:rsidRDefault="00B83FE2" w:rsidP="00B83FE2">
      <w:pPr>
        <w:jc w:val="both"/>
        <w:rPr>
          <w:rFonts w:cs="Tahoma"/>
          <w:bCs/>
          <w:color w:val="000000"/>
          <w:lang w:val="en-GB" w:eastAsia="it-IT"/>
        </w:rPr>
      </w:pPr>
      <w:r>
        <w:rPr>
          <w:rFonts w:cs="Tahoma"/>
          <w:bCs/>
          <w:color w:val="000000"/>
          <w:lang w:val="en-GB" w:eastAsia="it-IT"/>
        </w:rPr>
        <w:t xml:space="preserve">The aim of this course is therefore to provide an introduction on what International tax law is, how it has been developed trough years with a specific focus on corporate taxation. Institutional aspects </w:t>
      </w:r>
      <w:proofErr w:type="gramStart"/>
      <w:r>
        <w:rPr>
          <w:rFonts w:cs="Tahoma"/>
          <w:bCs/>
          <w:color w:val="000000"/>
          <w:lang w:val="en-GB" w:eastAsia="it-IT"/>
        </w:rPr>
        <w:t>shall be addressed</w:t>
      </w:r>
      <w:proofErr w:type="gramEnd"/>
      <w:r>
        <w:rPr>
          <w:rFonts w:cs="Tahoma"/>
          <w:bCs/>
          <w:color w:val="000000"/>
          <w:lang w:val="en-GB" w:eastAsia="it-IT"/>
        </w:rPr>
        <w:t>, including the single tax principle, the prevention of double taxation, the source rules and the jurisdiction to tax.</w:t>
      </w:r>
    </w:p>
    <w:p w:rsidR="00B83FE2" w:rsidRDefault="00B83FE2" w:rsidP="00B83FE2">
      <w:pPr>
        <w:jc w:val="both"/>
        <w:rPr>
          <w:rFonts w:cs="Tahoma"/>
          <w:bCs/>
          <w:color w:val="000000"/>
          <w:lang w:val="en-GB" w:eastAsia="it-IT"/>
        </w:rPr>
      </w:pPr>
      <w:r>
        <w:rPr>
          <w:rFonts w:cs="Tahoma"/>
          <w:bCs/>
          <w:color w:val="000000"/>
          <w:lang w:val="en-GB" w:eastAsia="it-IT"/>
        </w:rPr>
        <w:t xml:space="preserve">After this basic approach, the course deal with the most recent development in International Taxation, such as the BEPS project (Base Erosion and Profit Shifting), the digital taxation and the OECD Pillars-based proposals </w:t>
      </w:r>
      <w:proofErr w:type="gramStart"/>
      <w:r>
        <w:rPr>
          <w:rFonts w:cs="Tahoma"/>
          <w:bCs/>
          <w:color w:val="000000"/>
          <w:lang w:val="en-GB" w:eastAsia="it-IT"/>
        </w:rPr>
        <w:t>(I and II)</w:t>
      </w:r>
      <w:proofErr w:type="gramEnd"/>
      <w:r>
        <w:rPr>
          <w:rFonts w:cs="Tahoma"/>
          <w:bCs/>
          <w:color w:val="000000"/>
          <w:lang w:val="en-GB" w:eastAsia="it-IT"/>
        </w:rPr>
        <w:t>.</w:t>
      </w:r>
    </w:p>
    <w:p w:rsidR="00B83FE2" w:rsidRDefault="00B83FE2" w:rsidP="00B83FE2">
      <w:pPr>
        <w:jc w:val="both"/>
        <w:rPr>
          <w:rFonts w:cs="Tahoma"/>
          <w:bCs/>
          <w:color w:val="000000"/>
          <w:lang w:val="en-GB" w:eastAsia="it-IT"/>
        </w:rPr>
      </w:pPr>
      <w:r>
        <w:rPr>
          <w:rFonts w:cs="Tahoma"/>
          <w:bCs/>
          <w:color w:val="000000"/>
          <w:lang w:val="en-GB" w:eastAsia="it-IT"/>
        </w:rPr>
        <w:t xml:space="preserve">Students will familiarize </w:t>
      </w:r>
      <w:proofErr w:type="gramStart"/>
      <w:r>
        <w:rPr>
          <w:rFonts w:cs="Tahoma"/>
          <w:bCs/>
          <w:color w:val="000000"/>
          <w:lang w:val="en-GB" w:eastAsia="it-IT"/>
        </w:rPr>
        <w:t>with international taxation, the possibilities of (legitimate) tax planning and the anti-avoidance provisions and to know the latest developments on International tax law and how understand it consistently with the OECD and UN guidelines</w:t>
      </w:r>
      <w:proofErr w:type="gramEnd"/>
      <w:r>
        <w:rPr>
          <w:rFonts w:cs="Tahoma"/>
          <w:bCs/>
          <w:color w:val="000000"/>
          <w:lang w:val="en-GB" w:eastAsia="it-IT"/>
        </w:rPr>
        <w:t>.</w:t>
      </w:r>
    </w:p>
    <w:p w:rsidR="00B83FE2" w:rsidRPr="002A14F9" w:rsidRDefault="00B83FE2" w:rsidP="00B83FE2">
      <w:pPr>
        <w:jc w:val="both"/>
        <w:rPr>
          <w:rFonts w:cs="Tahoma"/>
          <w:bCs/>
          <w:color w:val="000000"/>
          <w:lang w:val="en-GB" w:eastAsia="it-IT"/>
        </w:rPr>
      </w:pP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Course schedule</w:t>
      </w:r>
    </w:p>
    <w:p w:rsidR="00B83FE2" w:rsidRPr="00B83FE2" w:rsidRDefault="00B83FE2" w:rsidP="00B83FE2">
      <w:pPr>
        <w:rPr>
          <w:lang w:val="en-GB" w:eastAsia="it-IT"/>
        </w:rPr>
      </w:pPr>
    </w:p>
    <w:tbl>
      <w:tblPr>
        <w:tblStyle w:val="Rcsostblzat"/>
        <w:tblW w:w="0" w:type="auto"/>
        <w:tblLook w:val="04A0" w:firstRow="1" w:lastRow="0" w:firstColumn="1" w:lastColumn="0" w:noHBand="0" w:noVBand="1"/>
      </w:tblPr>
      <w:tblGrid>
        <w:gridCol w:w="696"/>
        <w:gridCol w:w="5361"/>
        <w:gridCol w:w="3005"/>
      </w:tblGrid>
      <w:tr w:rsidR="00B83FE2" w:rsidTr="00924181">
        <w:tc>
          <w:tcPr>
            <w:tcW w:w="704" w:type="dxa"/>
          </w:tcPr>
          <w:p w:rsidR="00B83FE2" w:rsidRDefault="00B83FE2" w:rsidP="00924181">
            <w:pPr>
              <w:rPr>
                <w:lang w:val="en-GB" w:eastAsia="it-IT"/>
              </w:rPr>
            </w:pPr>
            <w:r>
              <w:rPr>
                <w:lang w:val="en-GB" w:eastAsia="it-IT"/>
              </w:rPr>
              <w:t>Day</w:t>
            </w:r>
          </w:p>
        </w:tc>
        <w:tc>
          <w:tcPr>
            <w:tcW w:w="5714" w:type="dxa"/>
          </w:tcPr>
          <w:p w:rsidR="00B83FE2" w:rsidRDefault="00B83FE2" w:rsidP="00924181">
            <w:pPr>
              <w:rPr>
                <w:lang w:val="en-GB" w:eastAsia="it-IT"/>
              </w:rPr>
            </w:pPr>
            <w:r>
              <w:rPr>
                <w:lang w:val="en-GB" w:eastAsia="it-IT"/>
              </w:rPr>
              <w:t>Topic Covered</w:t>
            </w:r>
          </w:p>
        </w:tc>
        <w:tc>
          <w:tcPr>
            <w:tcW w:w="3210" w:type="dxa"/>
          </w:tcPr>
          <w:p w:rsidR="00B83FE2" w:rsidRDefault="00B83FE2" w:rsidP="00924181">
            <w:pPr>
              <w:rPr>
                <w:lang w:val="en-GB" w:eastAsia="it-IT"/>
              </w:rPr>
            </w:pPr>
            <w:r>
              <w:rPr>
                <w:lang w:val="en-GB" w:eastAsia="it-IT"/>
              </w:rPr>
              <w:t>Speaker / Notes</w:t>
            </w:r>
          </w:p>
        </w:tc>
      </w:tr>
      <w:tr w:rsidR="00B83FE2" w:rsidRPr="0088205F" w:rsidTr="00924181">
        <w:tc>
          <w:tcPr>
            <w:tcW w:w="704" w:type="dxa"/>
          </w:tcPr>
          <w:p w:rsidR="00B83FE2" w:rsidRDefault="00B83FE2" w:rsidP="00924181">
            <w:pPr>
              <w:rPr>
                <w:lang w:val="en-GB" w:eastAsia="it-IT"/>
              </w:rPr>
            </w:pPr>
            <w:r>
              <w:rPr>
                <w:lang w:val="en-GB" w:eastAsia="it-IT"/>
              </w:rPr>
              <w:t>1</w:t>
            </w:r>
          </w:p>
        </w:tc>
        <w:tc>
          <w:tcPr>
            <w:tcW w:w="5714" w:type="dxa"/>
          </w:tcPr>
          <w:p w:rsidR="00B83FE2" w:rsidRDefault="00B83FE2" w:rsidP="00924181">
            <w:pPr>
              <w:rPr>
                <w:lang w:val="en-GB" w:eastAsia="it-IT"/>
              </w:rPr>
            </w:pPr>
            <w:r>
              <w:rPr>
                <w:lang w:val="en-GB" w:eastAsia="it-IT"/>
              </w:rPr>
              <w:t xml:space="preserve">Essentials on Taxation </w:t>
            </w:r>
          </w:p>
          <w:p w:rsidR="00B83FE2" w:rsidRPr="00205C84" w:rsidRDefault="00B83FE2" w:rsidP="00B83FE2">
            <w:pPr>
              <w:pStyle w:val="Listaszerbekezds"/>
              <w:numPr>
                <w:ilvl w:val="0"/>
                <w:numId w:val="7"/>
              </w:numPr>
              <w:rPr>
                <w:sz w:val="20"/>
                <w:szCs w:val="20"/>
                <w:lang w:val="en-GB" w:eastAsia="it-IT"/>
              </w:rPr>
            </w:pPr>
            <w:r>
              <w:rPr>
                <w:sz w:val="20"/>
                <w:szCs w:val="20"/>
                <w:lang w:val="en-GB" w:eastAsia="it-IT"/>
              </w:rPr>
              <w:t>What is a T</w:t>
            </w:r>
            <w:r w:rsidRPr="00205C84">
              <w:rPr>
                <w:sz w:val="20"/>
                <w:szCs w:val="20"/>
                <w:lang w:val="en-GB" w:eastAsia="it-IT"/>
              </w:rPr>
              <w:t>ax, anyway?</w:t>
            </w:r>
          </w:p>
          <w:p w:rsidR="00B83FE2" w:rsidRPr="00205C84" w:rsidRDefault="00B83FE2" w:rsidP="00B83FE2">
            <w:pPr>
              <w:pStyle w:val="Listaszerbekezds"/>
              <w:numPr>
                <w:ilvl w:val="0"/>
                <w:numId w:val="7"/>
              </w:numPr>
              <w:rPr>
                <w:sz w:val="20"/>
                <w:szCs w:val="20"/>
                <w:lang w:val="en-GB" w:eastAsia="it-IT"/>
              </w:rPr>
            </w:pPr>
            <w:r>
              <w:rPr>
                <w:sz w:val="20"/>
                <w:szCs w:val="20"/>
                <w:lang w:val="en-GB" w:eastAsia="it-IT"/>
              </w:rPr>
              <w:t>Taxation and the Power to Tax: conditions and limits.</w:t>
            </w:r>
          </w:p>
          <w:p w:rsidR="00B83FE2" w:rsidRPr="00205C84" w:rsidRDefault="00B83FE2" w:rsidP="00B83FE2">
            <w:pPr>
              <w:pStyle w:val="Listaszerbekezds"/>
              <w:numPr>
                <w:ilvl w:val="0"/>
                <w:numId w:val="7"/>
              </w:numPr>
              <w:rPr>
                <w:sz w:val="20"/>
                <w:szCs w:val="20"/>
                <w:lang w:val="en-GB" w:eastAsia="it-IT"/>
              </w:rPr>
            </w:pPr>
            <w:r>
              <w:rPr>
                <w:sz w:val="20"/>
                <w:szCs w:val="20"/>
                <w:lang w:val="en-GB" w:eastAsia="it-IT"/>
              </w:rPr>
              <w:t>The Role of the State in defining T</w:t>
            </w:r>
            <w:r w:rsidRPr="00205C84">
              <w:rPr>
                <w:sz w:val="20"/>
                <w:szCs w:val="20"/>
                <w:lang w:val="en-GB" w:eastAsia="it-IT"/>
              </w:rPr>
              <w:t>axes</w:t>
            </w:r>
            <w:r>
              <w:rPr>
                <w:sz w:val="20"/>
                <w:szCs w:val="20"/>
                <w:lang w:val="en-GB" w:eastAsia="it-IT"/>
              </w:rPr>
              <w:t xml:space="preserve"> and taxing Corporations.</w:t>
            </w:r>
          </w:p>
          <w:p w:rsidR="00B83FE2" w:rsidRPr="000673DC" w:rsidRDefault="00B83FE2" w:rsidP="00B83FE2">
            <w:pPr>
              <w:pStyle w:val="Listaszerbekezds"/>
              <w:numPr>
                <w:ilvl w:val="0"/>
                <w:numId w:val="7"/>
              </w:numPr>
              <w:rPr>
                <w:sz w:val="20"/>
                <w:szCs w:val="20"/>
                <w:lang w:val="en-GB" w:eastAsia="it-IT"/>
              </w:rPr>
            </w:pPr>
            <w:r w:rsidRPr="001E4258">
              <w:rPr>
                <w:sz w:val="20"/>
                <w:szCs w:val="20"/>
                <w:lang w:val="en-GB" w:eastAsia="it-IT"/>
              </w:rPr>
              <w:t>Supra national</w:t>
            </w:r>
            <w:r w:rsidRPr="000673DC">
              <w:rPr>
                <w:sz w:val="20"/>
                <w:szCs w:val="20"/>
                <w:lang w:val="en-GB" w:eastAsia="it-IT"/>
              </w:rPr>
              <w:t xml:space="preserve"> constraints deriving from the </w:t>
            </w:r>
            <w:r>
              <w:rPr>
                <w:sz w:val="20"/>
                <w:szCs w:val="20"/>
                <w:lang w:val="en-GB" w:eastAsia="it-IT"/>
              </w:rPr>
              <w:t>International legal system.</w:t>
            </w:r>
          </w:p>
        </w:tc>
        <w:tc>
          <w:tcPr>
            <w:tcW w:w="3210" w:type="dxa"/>
          </w:tcPr>
          <w:p w:rsidR="00B83FE2" w:rsidRPr="006848C2" w:rsidRDefault="00B83FE2" w:rsidP="00924181">
            <w:pPr>
              <w:rPr>
                <w:lang w:val="en-GB" w:eastAsia="it-IT"/>
              </w:rPr>
            </w:pPr>
            <w:r>
              <w:rPr>
                <w:lang w:val="en-GB" w:eastAsia="it-IT"/>
              </w:rPr>
              <w:t>Professor Marco Greggi</w:t>
            </w:r>
          </w:p>
        </w:tc>
      </w:tr>
      <w:tr w:rsidR="00B83FE2" w:rsidRPr="0088205F" w:rsidTr="00924181">
        <w:tc>
          <w:tcPr>
            <w:tcW w:w="704" w:type="dxa"/>
          </w:tcPr>
          <w:p w:rsidR="00B83FE2" w:rsidRDefault="00B83FE2" w:rsidP="00924181">
            <w:pPr>
              <w:rPr>
                <w:lang w:val="en-GB" w:eastAsia="it-IT"/>
              </w:rPr>
            </w:pPr>
            <w:r>
              <w:rPr>
                <w:lang w:val="en-GB" w:eastAsia="it-IT"/>
              </w:rPr>
              <w:t>2</w:t>
            </w:r>
          </w:p>
        </w:tc>
        <w:tc>
          <w:tcPr>
            <w:tcW w:w="5714" w:type="dxa"/>
          </w:tcPr>
          <w:p w:rsidR="00B83FE2" w:rsidRDefault="00B83FE2" w:rsidP="00924181">
            <w:pPr>
              <w:rPr>
                <w:lang w:val="en-GB" w:eastAsia="it-IT"/>
              </w:rPr>
            </w:pPr>
            <w:r>
              <w:rPr>
                <w:lang w:val="en-GB" w:eastAsia="it-IT"/>
              </w:rPr>
              <w:t xml:space="preserve">Understanding International Tax law </w:t>
            </w:r>
          </w:p>
          <w:p w:rsidR="00B83FE2" w:rsidRDefault="00B83FE2" w:rsidP="00B83FE2">
            <w:pPr>
              <w:pStyle w:val="Listaszerbekezds"/>
              <w:numPr>
                <w:ilvl w:val="0"/>
                <w:numId w:val="8"/>
              </w:numPr>
              <w:rPr>
                <w:sz w:val="20"/>
                <w:szCs w:val="20"/>
                <w:lang w:val="en-GB" w:eastAsia="it-IT"/>
              </w:rPr>
            </w:pPr>
            <w:r>
              <w:rPr>
                <w:sz w:val="20"/>
                <w:szCs w:val="20"/>
                <w:lang w:val="en-GB" w:eastAsia="it-IT"/>
              </w:rPr>
              <w:t>Source and Residence in International Taxation.</w:t>
            </w:r>
          </w:p>
          <w:p w:rsidR="00B83FE2" w:rsidRDefault="00B83FE2" w:rsidP="00B83FE2">
            <w:pPr>
              <w:pStyle w:val="Listaszerbekezds"/>
              <w:numPr>
                <w:ilvl w:val="0"/>
                <w:numId w:val="8"/>
              </w:numPr>
              <w:rPr>
                <w:sz w:val="20"/>
                <w:szCs w:val="20"/>
                <w:lang w:val="en-GB" w:eastAsia="it-IT"/>
              </w:rPr>
            </w:pPr>
            <w:proofErr w:type="gramStart"/>
            <w:r>
              <w:rPr>
                <w:sz w:val="20"/>
                <w:szCs w:val="20"/>
                <w:lang w:val="en-GB" w:eastAsia="it-IT"/>
              </w:rPr>
              <w:t>Tie break</w:t>
            </w:r>
            <w:proofErr w:type="gramEnd"/>
            <w:r>
              <w:rPr>
                <w:sz w:val="20"/>
                <w:szCs w:val="20"/>
                <w:lang w:val="en-GB" w:eastAsia="it-IT"/>
              </w:rPr>
              <w:t xml:space="preserve"> rules according to the OECD and UN Model Conventions.</w:t>
            </w:r>
          </w:p>
          <w:p w:rsidR="00B83FE2" w:rsidRPr="000673DC" w:rsidRDefault="00B83FE2" w:rsidP="00B83FE2">
            <w:pPr>
              <w:pStyle w:val="Listaszerbekezds"/>
              <w:numPr>
                <w:ilvl w:val="0"/>
                <w:numId w:val="8"/>
              </w:numPr>
              <w:rPr>
                <w:sz w:val="20"/>
                <w:szCs w:val="20"/>
                <w:lang w:val="en-GB" w:eastAsia="it-IT"/>
              </w:rPr>
            </w:pPr>
            <w:r>
              <w:rPr>
                <w:sz w:val="20"/>
                <w:szCs w:val="20"/>
                <w:lang w:val="en-GB" w:eastAsia="it-IT"/>
              </w:rPr>
              <w:t>International Double Taxation.</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3</w:t>
            </w:r>
          </w:p>
        </w:tc>
        <w:tc>
          <w:tcPr>
            <w:tcW w:w="5714"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 xml:space="preserve">Shaping the International Tax Order: the UN and the OECD </w:t>
            </w:r>
          </w:p>
          <w:p w:rsidR="00B83FE2" w:rsidRDefault="00B83FE2" w:rsidP="00B83FE2">
            <w:pPr>
              <w:pStyle w:val="Listaszerbekezds"/>
              <w:numPr>
                <w:ilvl w:val="0"/>
                <w:numId w:val="9"/>
              </w:numPr>
              <w:rPr>
                <w:sz w:val="20"/>
                <w:szCs w:val="20"/>
                <w:lang w:val="en-GB" w:eastAsia="it-IT"/>
              </w:rPr>
            </w:pPr>
            <w:r>
              <w:rPr>
                <w:sz w:val="20"/>
                <w:szCs w:val="20"/>
                <w:lang w:val="en-GB" w:eastAsia="it-IT"/>
              </w:rPr>
              <w:t>The OECD and the UN as policymakers.</w:t>
            </w:r>
          </w:p>
          <w:p w:rsidR="00B83FE2" w:rsidRDefault="00B83FE2" w:rsidP="00B83FE2">
            <w:pPr>
              <w:pStyle w:val="Listaszerbekezds"/>
              <w:numPr>
                <w:ilvl w:val="0"/>
                <w:numId w:val="9"/>
              </w:numPr>
              <w:rPr>
                <w:sz w:val="20"/>
                <w:szCs w:val="20"/>
                <w:lang w:val="en-GB" w:eastAsia="it-IT"/>
              </w:rPr>
            </w:pPr>
            <w:r>
              <w:rPr>
                <w:sz w:val="20"/>
                <w:szCs w:val="20"/>
                <w:lang w:val="en-GB" w:eastAsia="it-IT"/>
              </w:rPr>
              <w:t>The benefit principle and the single tax principle.</w:t>
            </w:r>
          </w:p>
          <w:p w:rsidR="00B83FE2" w:rsidRPr="00FB42A9" w:rsidRDefault="00B83FE2" w:rsidP="00B83FE2">
            <w:pPr>
              <w:pStyle w:val="Listaszerbekezds"/>
              <w:numPr>
                <w:ilvl w:val="0"/>
                <w:numId w:val="9"/>
              </w:numPr>
              <w:rPr>
                <w:sz w:val="20"/>
                <w:szCs w:val="20"/>
                <w:lang w:val="en-GB" w:eastAsia="it-IT"/>
              </w:rPr>
            </w:pPr>
            <w:r>
              <w:rPr>
                <w:sz w:val="20"/>
                <w:szCs w:val="20"/>
                <w:lang w:val="en-GB" w:eastAsia="it-IT"/>
              </w:rPr>
              <w:t>The development of the OECD strategy: soft law vs. hard law.</w:t>
            </w:r>
          </w:p>
        </w:tc>
        <w:tc>
          <w:tcPr>
            <w:tcW w:w="3210"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Pr="0044588C" w:rsidRDefault="00B83FE2" w:rsidP="00924181">
            <w:pPr>
              <w:rPr>
                <w:sz w:val="20"/>
                <w:szCs w:val="20"/>
                <w:lang w:val="en-GB" w:eastAsia="it-IT"/>
              </w:rPr>
            </w:pPr>
            <w:r>
              <w:rPr>
                <w:lang w:val="en-GB" w:eastAsia="it-IT"/>
              </w:rPr>
              <w:t>Professor Marco Greggi</w:t>
            </w:r>
          </w:p>
        </w:tc>
      </w:tr>
      <w:tr w:rsidR="00B83FE2" w:rsidRPr="006218CE" w:rsidTr="00924181">
        <w:tc>
          <w:tcPr>
            <w:tcW w:w="704" w:type="dxa"/>
          </w:tcPr>
          <w:p w:rsidR="00B83FE2" w:rsidRDefault="00B83FE2" w:rsidP="00924181">
            <w:pPr>
              <w:rPr>
                <w:lang w:val="en-GB" w:eastAsia="it-IT"/>
              </w:rPr>
            </w:pPr>
            <w:r>
              <w:rPr>
                <w:lang w:val="en-GB" w:eastAsia="it-IT"/>
              </w:rPr>
              <w:t>4</w:t>
            </w:r>
          </w:p>
        </w:tc>
        <w:tc>
          <w:tcPr>
            <w:tcW w:w="5714" w:type="dxa"/>
          </w:tcPr>
          <w:p w:rsidR="00B83FE2" w:rsidRDefault="00B83FE2" w:rsidP="00924181">
            <w:pPr>
              <w:rPr>
                <w:lang w:val="en-GB" w:eastAsia="it-IT"/>
              </w:rPr>
            </w:pPr>
            <w:r>
              <w:rPr>
                <w:lang w:val="en-GB" w:eastAsia="it-IT"/>
              </w:rPr>
              <w:t>The Development of International Tax law: Tax Treaties and their Interpretation (Part I).</w:t>
            </w:r>
          </w:p>
          <w:p w:rsidR="00B83FE2" w:rsidRDefault="00B83FE2" w:rsidP="00B83FE2">
            <w:pPr>
              <w:pStyle w:val="Listaszerbekezds"/>
              <w:numPr>
                <w:ilvl w:val="0"/>
                <w:numId w:val="10"/>
              </w:numPr>
              <w:rPr>
                <w:sz w:val="20"/>
                <w:szCs w:val="20"/>
                <w:lang w:val="en-GB" w:eastAsia="it-IT"/>
              </w:rPr>
            </w:pPr>
            <w:r>
              <w:rPr>
                <w:sz w:val="20"/>
                <w:szCs w:val="20"/>
                <w:lang w:val="en-GB" w:eastAsia="it-IT"/>
              </w:rPr>
              <w:t>Interpreting Tax Treaties: Their Scope and Their Role in Corporate Tax Planning Decisions.</w:t>
            </w:r>
          </w:p>
          <w:p w:rsidR="00B83FE2" w:rsidRDefault="00B83FE2" w:rsidP="00B83FE2">
            <w:pPr>
              <w:pStyle w:val="Listaszerbekezds"/>
              <w:numPr>
                <w:ilvl w:val="0"/>
                <w:numId w:val="10"/>
              </w:numPr>
              <w:rPr>
                <w:sz w:val="20"/>
                <w:szCs w:val="20"/>
                <w:lang w:val="en-GB" w:eastAsia="it-IT"/>
              </w:rPr>
            </w:pPr>
            <w:r>
              <w:rPr>
                <w:sz w:val="20"/>
                <w:szCs w:val="20"/>
                <w:lang w:val="en-GB" w:eastAsia="it-IT"/>
              </w:rPr>
              <w:t>The OECD and UN Models Conventions.</w:t>
            </w:r>
          </w:p>
          <w:p w:rsidR="00B83FE2" w:rsidRDefault="00B83FE2" w:rsidP="00B83FE2">
            <w:pPr>
              <w:pStyle w:val="Listaszerbekezds"/>
              <w:numPr>
                <w:ilvl w:val="0"/>
                <w:numId w:val="10"/>
              </w:numPr>
              <w:rPr>
                <w:sz w:val="20"/>
                <w:szCs w:val="20"/>
                <w:lang w:val="en-GB" w:eastAsia="it-IT"/>
              </w:rPr>
            </w:pPr>
            <w:r>
              <w:rPr>
                <w:sz w:val="20"/>
                <w:szCs w:val="20"/>
                <w:lang w:val="en-GB" w:eastAsia="it-IT"/>
              </w:rPr>
              <w:t>The Tie Break Rules for Individuals and Corporations;</w:t>
            </w:r>
          </w:p>
          <w:p w:rsidR="00B83FE2" w:rsidRPr="000673DC" w:rsidRDefault="00B83FE2" w:rsidP="00B83FE2">
            <w:pPr>
              <w:pStyle w:val="Listaszerbekezds"/>
              <w:numPr>
                <w:ilvl w:val="0"/>
                <w:numId w:val="10"/>
              </w:numPr>
              <w:rPr>
                <w:sz w:val="20"/>
                <w:szCs w:val="20"/>
                <w:lang w:val="en-GB" w:eastAsia="it-IT"/>
              </w:rPr>
            </w:pPr>
            <w:r>
              <w:rPr>
                <w:sz w:val="20"/>
                <w:szCs w:val="20"/>
                <w:lang w:val="en-GB" w:eastAsia="it-IT"/>
              </w:rPr>
              <w:t>The Notion of Permanent Establishment.</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52D83" w:rsidTr="00924181">
        <w:tc>
          <w:tcPr>
            <w:tcW w:w="704" w:type="dxa"/>
          </w:tcPr>
          <w:p w:rsidR="00B83FE2" w:rsidRDefault="00B83FE2" w:rsidP="00924181">
            <w:pPr>
              <w:rPr>
                <w:lang w:val="en-GB" w:eastAsia="it-IT"/>
              </w:rPr>
            </w:pPr>
            <w:r>
              <w:rPr>
                <w:lang w:val="en-GB" w:eastAsia="it-IT"/>
              </w:rPr>
              <w:t>5</w:t>
            </w:r>
          </w:p>
        </w:tc>
        <w:tc>
          <w:tcPr>
            <w:tcW w:w="5714" w:type="dxa"/>
          </w:tcPr>
          <w:p w:rsidR="00B83FE2" w:rsidRDefault="00B83FE2" w:rsidP="00924181">
            <w:pPr>
              <w:rPr>
                <w:lang w:val="en-GB" w:eastAsia="it-IT"/>
              </w:rPr>
            </w:pPr>
            <w:r>
              <w:rPr>
                <w:lang w:val="en-GB" w:eastAsia="it-IT"/>
              </w:rPr>
              <w:t>The Development of International Tax law: Tax Treaties and their Interpretation (Part II).</w:t>
            </w:r>
          </w:p>
          <w:p w:rsidR="00B83FE2" w:rsidRDefault="00B83FE2" w:rsidP="00B83FE2">
            <w:pPr>
              <w:pStyle w:val="Listaszerbekezds"/>
              <w:numPr>
                <w:ilvl w:val="0"/>
                <w:numId w:val="11"/>
              </w:numPr>
              <w:rPr>
                <w:sz w:val="20"/>
                <w:szCs w:val="20"/>
                <w:lang w:val="en-GB" w:eastAsia="it-IT"/>
              </w:rPr>
            </w:pPr>
            <w:r>
              <w:rPr>
                <w:sz w:val="20"/>
                <w:szCs w:val="20"/>
                <w:lang w:val="en-GB" w:eastAsia="it-IT"/>
              </w:rPr>
              <w:t xml:space="preserve">Passive Income and Taxation of Dividends, Interests and </w:t>
            </w:r>
            <w:r w:rsidRPr="000A4EB0">
              <w:rPr>
                <w:sz w:val="20"/>
                <w:szCs w:val="20"/>
                <w:lang w:val="en-GB" w:eastAsia="it-IT"/>
              </w:rPr>
              <w:t>Royalties</w:t>
            </w:r>
            <w:r>
              <w:rPr>
                <w:sz w:val="20"/>
                <w:szCs w:val="20"/>
                <w:lang w:val="en-GB" w:eastAsia="it-IT"/>
              </w:rPr>
              <w:t>.</w:t>
            </w:r>
          </w:p>
          <w:p w:rsidR="00B83FE2" w:rsidRDefault="00B83FE2" w:rsidP="00B83FE2">
            <w:pPr>
              <w:pStyle w:val="Listaszerbekezds"/>
              <w:numPr>
                <w:ilvl w:val="0"/>
                <w:numId w:val="11"/>
              </w:numPr>
              <w:rPr>
                <w:sz w:val="20"/>
                <w:szCs w:val="20"/>
                <w:lang w:val="en-GB" w:eastAsia="it-IT"/>
              </w:rPr>
            </w:pPr>
            <w:r>
              <w:rPr>
                <w:sz w:val="20"/>
                <w:szCs w:val="20"/>
                <w:lang w:val="en-GB" w:eastAsia="it-IT"/>
              </w:rPr>
              <w:t>Capital Gains and Business Operations.</w:t>
            </w:r>
          </w:p>
          <w:p w:rsidR="00B83FE2" w:rsidRDefault="00B83FE2" w:rsidP="00B83FE2">
            <w:pPr>
              <w:pStyle w:val="Listaszerbekezds"/>
              <w:numPr>
                <w:ilvl w:val="0"/>
                <w:numId w:val="11"/>
              </w:numPr>
              <w:rPr>
                <w:sz w:val="20"/>
                <w:szCs w:val="20"/>
                <w:lang w:val="en-GB" w:eastAsia="it-IT"/>
              </w:rPr>
            </w:pPr>
            <w:r>
              <w:rPr>
                <w:sz w:val="20"/>
                <w:szCs w:val="20"/>
                <w:lang w:val="en-GB" w:eastAsia="it-IT"/>
              </w:rPr>
              <w:t>Relief from Double Taxation.</w:t>
            </w:r>
          </w:p>
          <w:p w:rsidR="00B83FE2" w:rsidRPr="000673DC" w:rsidRDefault="00B83FE2" w:rsidP="00B83FE2">
            <w:pPr>
              <w:pStyle w:val="Listaszerbekezds"/>
              <w:numPr>
                <w:ilvl w:val="0"/>
                <w:numId w:val="11"/>
              </w:numPr>
              <w:rPr>
                <w:sz w:val="20"/>
                <w:szCs w:val="20"/>
                <w:lang w:val="en-GB" w:eastAsia="it-IT"/>
              </w:rPr>
            </w:pPr>
            <w:r>
              <w:rPr>
                <w:sz w:val="20"/>
                <w:szCs w:val="20"/>
                <w:lang w:val="en-GB" w:eastAsia="it-IT"/>
              </w:rPr>
              <w:t>The Non-discrimination Clause in International Tax Law.</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6</w:t>
            </w:r>
          </w:p>
        </w:tc>
        <w:tc>
          <w:tcPr>
            <w:tcW w:w="5714" w:type="dxa"/>
          </w:tcPr>
          <w:p w:rsidR="00B83FE2" w:rsidRDefault="00B83FE2" w:rsidP="00924181">
            <w:pPr>
              <w:rPr>
                <w:lang w:val="en-GB" w:eastAsia="it-IT"/>
              </w:rPr>
            </w:pPr>
            <w:r>
              <w:rPr>
                <w:lang w:val="en-GB" w:eastAsia="it-IT"/>
              </w:rPr>
              <w:t>Base erosion and Profit Shifting</w:t>
            </w:r>
          </w:p>
          <w:p w:rsidR="00B83FE2" w:rsidRDefault="00B83FE2" w:rsidP="00B83FE2">
            <w:pPr>
              <w:pStyle w:val="Listaszerbekezds"/>
              <w:numPr>
                <w:ilvl w:val="0"/>
                <w:numId w:val="12"/>
              </w:numPr>
              <w:spacing w:after="160" w:line="259" w:lineRule="auto"/>
              <w:rPr>
                <w:sz w:val="20"/>
                <w:szCs w:val="20"/>
                <w:lang w:val="en-GB" w:eastAsia="it-IT"/>
              </w:rPr>
            </w:pPr>
            <w:r>
              <w:rPr>
                <w:sz w:val="20"/>
                <w:szCs w:val="20"/>
                <w:lang w:val="en-GB" w:eastAsia="it-IT"/>
              </w:rPr>
              <w:t xml:space="preserve">The BEPS project </w:t>
            </w:r>
            <w:proofErr w:type="gramStart"/>
            <w:r>
              <w:rPr>
                <w:sz w:val="20"/>
                <w:szCs w:val="20"/>
                <w:lang w:val="en-GB" w:eastAsia="it-IT"/>
              </w:rPr>
              <w:t>in a nutshell</w:t>
            </w:r>
            <w:proofErr w:type="gramEnd"/>
            <w:r>
              <w:rPr>
                <w:sz w:val="20"/>
                <w:szCs w:val="20"/>
                <w:lang w:val="en-GB" w:eastAsia="it-IT"/>
              </w:rPr>
              <w:t>.</w:t>
            </w:r>
          </w:p>
          <w:p w:rsidR="00B83FE2" w:rsidRDefault="00B83FE2" w:rsidP="00B83FE2">
            <w:pPr>
              <w:pStyle w:val="Listaszerbekezds"/>
              <w:numPr>
                <w:ilvl w:val="0"/>
                <w:numId w:val="12"/>
              </w:numPr>
              <w:spacing w:after="160" w:line="259" w:lineRule="auto"/>
              <w:rPr>
                <w:sz w:val="20"/>
                <w:szCs w:val="20"/>
                <w:lang w:val="en-GB" w:eastAsia="it-IT"/>
              </w:rPr>
            </w:pPr>
            <w:r>
              <w:rPr>
                <w:sz w:val="20"/>
                <w:szCs w:val="20"/>
                <w:lang w:val="en-GB" w:eastAsia="it-IT"/>
              </w:rPr>
              <w:t>Understanding Base Erosion and Profit Shifting.</w:t>
            </w:r>
          </w:p>
          <w:p w:rsidR="00B83FE2" w:rsidRDefault="00B83FE2" w:rsidP="00B83FE2">
            <w:pPr>
              <w:pStyle w:val="Listaszerbekezds"/>
              <w:numPr>
                <w:ilvl w:val="0"/>
                <w:numId w:val="12"/>
              </w:numPr>
              <w:spacing w:after="160" w:line="259" w:lineRule="auto"/>
              <w:rPr>
                <w:sz w:val="20"/>
                <w:szCs w:val="20"/>
                <w:lang w:val="en-GB" w:eastAsia="it-IT"/>
              </w:rPr>
            </w:pPr>
            <w:r>
              <w:rPr>
                <w:sz w:val="20"/>
                <w:szCs w:val="20"/>
                <w:lang w:val="en-GB" w:eastAsia="it-IT"/>
              </w:rPr>
              <w:t>Digital Economy and International Taxation.</w:t>
            </w:r>
          </w:p>
          <w:p w:rsidR="00B83FE2" w:rsidRPr="000673DC" w:rsidRDefault="00B83FE2" w:rsidP="00B83FE2">
            <w:pPr>
              <w:pStyle w:val="Listaszerbekezds"/>
              <w:numPr>
                <w:ilvl w:val="0"/>
                <w:numId w:val="12"/>
              </w:numPr>
              <w:rPr>
                <w:sz w:val="20"/>
                <w:szCs w:val="20"/>
                <w:lang w:val="en-GB" w:eastAsia="it-IT"/>
              </w:rPr>
            </w:pPr>
            <w:r>
              <w:rPr>
                <w:sz w:val="20"/>
                <w:szCs w:val="20"/>
                <w:lang w:val="en-GB" w:eastAsia="it-IT"/>
              </w:rPr>
              <w:t>Intangibles and Tax Liability of Corporations.</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7</w:t>
            </w:r>
          </w:p>
        </w:tc>
        <w:tc>
          <w:tcPr>
            <w:tcW w:w="5714" w:type="dxa"/>
          </w:tcPr>
          <w:p w:rsidR="00B83FE2" w:rsidRDefault="00B83FE2" w:rsidP="00924181">
            <w:pPr>
              <w:rPr>
                <w:lang w:val="en-GB" w:eastAsia="it-IT"/>
              </w:rPr>
            </w:pPr>
            <w:r>
              <w:rPr>
                <w:lang w:val="en-GB" w:eastAsia="it-IT"/>
              </w:rPr>
              <w:t>OECD Pillar I and Pillar II</w:t>
            </w:r>
          </w:p>
          <w:p w:rsidR="00B83FE2" w:rsidRDefault="00B83FE2" w:rsidP="00B83FE2">
            <w:pPr>
              <w:pStyle w:val="Listaszerbekezds"/>
              <w:numPr>
                <w:ilvl w:val="0"/>
                <w:numId w:val="13"/>
              </w:numPr>
              <w:rPr>
                <w:sz w:val="20"/>
                <w:szCs w:val="20"/>
                <w:lang w:val="en-GB" w:eastAsia="it-IT"/>
              </w:rPr>
            </w:pPr>
            <w:r>
              <w:rPr>
                <w:sz w:val="20"/>
                <w:szCs w:val="20"/>
                <w:lang w:val="en-GB" w:eastAsia="it-IT"/>
              </w:rPr>
              <w:t>Taxation apportionment and the need to curb international tax avoidance.</w:t>
            </w:r>
          </w:p>
          <w:p w:rsidR="00B83FE2" w:rsidRDefault="00B83FE2" w:rsidP="00B83FE2">
            <w:pPr>
              <w:pStyle w:val="Listaszerbekezds"/>
              <w:numPr>
                <w:ilvl w:val="0"/>
                <w:numId w:val="13"/>
              </w:numPr>
              <w:rPr>
                <w:sz w:val="20"/>
                <w:szCs w:val="20"/>
                <w:lang w:val="en-GB" w:eastAsia="it-IT"/>
              </w:rPr>
            </w:pPr>
            <w:r>
              <w:rPr>
                <w:sz w:val="20"/>
                <w:szCs w:val="20"/>
                <w:lang w:val="en-GB" w:eastAsia="it-IT"/>
              </w:rPr>
              <w:t>The American proposal on a minimum effective tax rate and the possible impact on national tax systems.</w:t>
            </w:r>
          </w:p>
          <w:p w:rsidR="00B83FE2" w:rsidRPr="000673DC" w:rsidRDefault="00B83FE2" w:rsidP="00B83FE2">
            <w:pPr>
              <w:pStyle w:val="Listaszerbekezds"/>
              <w:numPr>
                <w:ilvl w:val="0"/>
                <w:numId w:val="13"/>
              </w:numPr>
              <w:rPr>
                <w:sz w:val="20"/>
                <w:szCs w:val="20"/>
                <w:lang w:val="en-GB" w:eastAsia="it-IT"/>
              </w:rPr>
            </w:pPr>
            <w:r>
              <w:rPr>
                <w:sz w:val="20"/>
                <w:szCs w:val="20"/>
                <w:lang w:val="en-GB" w:eastAsia="it-IT"/>
              </w:rPr>
              <w:t xml:space="preserve">The Pillars </w:t>
            </w:r>
            <w:proofErr w:type="gramStart"/>
            <w:r>
              <w:rPr>
                <w:sz w:val="20"/>
                <w:szCs w:val="20"/>
                <w:lang w:val="en-GB" w:eastAsia="it-IT"/>
              </w:rPr>
              <w:t>approach:</w:t>
            </w:r>
            <w:proofErr w:type="gramEnd"/>
            <w:r>
              <w:rPr>
                <w:sz w:val="20"/>
                <w:szCs w:val="20"/>
                <w:lang w:val="en-GB" w:eastAsia="it-IT"/>
              </w:rPr>
              <w:t xml:space="preserve"> an outline.</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8</w:t>
            </w:r>
          </w:p>
        </w:tc>
        <w:tc>
          <w:tcPr>
            <w:tcW w:w="5714" w:type="dxa"/>
          </w:tcPr>
          <w:p w:rsidR="00B83FE2" w:rsidRDefault="00B83FE2" w:rsidP="00924181">
            <w:pPr>
              <w:rPr>
                <w:lang w:val="en-GB" w:eastAsia="it-IT"/>
              </w:rPr>
            </w:pPr>
            <w:r>
              <w:rPr>
                <w:lang w:val="en-GB" w:eastAsia="it-IT"/>
              </w:rPr>
              <w:t>Transfer Pricing and Arm’s length value</w:t>
            </w:r>
          </w:p>
          <w:p w:rsidR="00B83FE2" w:rsidRDefault="00B83FE2" w:rsidP="00B83FE2">
            <w:pPr>
              <w:pStyle w:val="Listaszerbekezds"/>
              <w:numPr>
                <w:ilvl w:val="0"/>
                <w:numId w:val="14"/>
              </w:numPr>
              <w:rPr>
                <w:sz w:val="20"/>
                <w:szCs w:val="20"/>
                <w:lang w:val="en-GB" w:eastAsia="it-IT"/>
              </w:rPr>
            </w:pPr>
            <w:r>
              <w:rPr>
                <w:sz w:val="20"/>
                <w:szCs w:val="20"/>
                <w:lang w:val="en-GB" w:eastAsia="it-IT"/>
              </w:rPr>
              <w:t>Transfer Pricing and Arm’s length Value.</w:t>
            </w:r>
          </w:p>
          <w:p w:rsidR="00B83FE2" w:rsidRDefault="00B83FE2" w:rsidP="00B83FE2">
            <w:pPr>
              <w:pStyle w:val="Listaszerbekezds"/>
              <w:numPr>
                <w:ilvl w:val="0"/>
                <w:numId w:val="14"/>
              </w:numPr>
              <w:rPr>
                <w:sz w:val="20"/>
                <w:szCs w:val="20"/>
                <w:lang w:val="en-GB" w:eastAsia="it-IT"/>
              </w:rPr>
            </w:pPr>
            <w:r>
              <w:rPr>
                <w:sz w:val="20"/>
                <w:szCs w:val="20"/>
                <w:lang w:val="en-GB" w:eastAsia="it-IT"/>
              </w:rPr>
              <w:t>Determining Profits and Losses of a Company following the Transfer Pricing Approach.</w:t>
            </w:r>
          </w:p>
          <w:p w:rsidR="00B83FE2" w:rsidRPr="00D31EB6" w:rsidRDefault="00B83FE2" w:rsidP="00B83FE2">
            <w:pPr>
              <w:pStyle w:val="Listaszerbekezds"/>
              <w:numPr>
                <w:ilvl w:val="0"/>
                <w:numId w:val="14"/>
              </w:numPr>
              <w:rPr>
                <w:sz w:val="20"/>
                <w:szCs w:val="20"/>
                <w:lang w:val="en-GB" w:eastAsia="it-IT"/>
              </w:rPr>
            </w:pPr>
            <w:r>
              <w:rPr>
                <w:sz w:val="20"/>
                <w:szCs w:val="20"/>
                <w:lang w:val="en-GB" w:eastAsia="it-IT"/>
              </w:rPr>
              <w:t>Ways and Means to Assess the Market Value of an Asset.</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9</w:t>
            </w:r>
          </w:p>
        </w:tc>
        <w:tc>
          <w:tcPr>
            <w:tcW w:w="5714" w:type="dxa"/>
          </w:tcPr>
          <w:p w:rsidR="00B83FE2" w:rsidRDefault="00B83FE2" w:rsidP="00924181">
            <w:pPr>
              <w:rPr>
                <w:lang w:val="en-GB" w:eastAsia="it-IT"/>
              </w:rPr>
            </w:pPr>
            <w:r>
              <w:rPr>
                <w:lang w:val="en-GB" w:eastAsia="it-IT"/>
              </w:rPr>
              <w:t>Practical cases on Transfer pricing an tax planning</w:t>
            </w:r>
          </w:p>
          <w:p w:rsidR="00B83FE2" w:rsidRDefault="00B83FE2" w:rsidP="00B83FE2">
            <w:pPr>
              <w:pStyle w:val="Listaszerbekezds"/>
              <w:numPr>
                <w:ilvl w:val="0"/>
                <w:numId w:val="15"/>
              </w:numPr>
              <w:rPr>
                <w:sz w:val="20"/>
                <w:szCs w:val="20"/>
                <w:lang w:val="en-GB" w:eastAsia="it-IT"/>
              </w:rPr>
            </w:pPr>
            <w:r>
              <w:rPr>
                <w:sz w:val="20"/>
                <w:szCs w:val="20"/>
                <w:lang w:val="en-GB" w:eastAsia="it-IT"/>
              </w:rPr>
              <w:t>Transfer pricing in the case law, selection of cases.</w:t>
            </w:r>
          </w:p>
          <w:p w:rsidR="00B83FE2" w:rsidRDefault="00B83FE2" w:rsidP="00B83FE2">
            <w:pPr>
              <w:pStyle w:val="Listaszerbekezds"/>
              <w:numPr>
                <w:ilvl w:val="0"/>
                <w:numId w:val="15"/>
              </w:numPr>
              <w:rPr>
                <w:sz w:val="20"/>
                <w:szCs w:val="20"/>
                <w:lang w:val="en-GB" w:eastAsia="it-IT"/>
              </w:rPr>
            </w:pPr>
            <w:r>
              <w:rPr>
                <w:sz w:val="20"/>
                <w:szCs w:val="20"/>
                <w:lang w:val="en-GB" w:eastAsia="it-IT"/>
              </w:rPr>
              <w:t xml:space="preserve">The </w:t>
            </w:r>
            <w:r w:rsidRPr="000A2F66">
              <w:rPr>
                <w:i/>
                <w:sz w:val="20"/>
                <w:szCs w:val="20"/>
                <w:lang w:val="en-GB" w:eastAsia="it-IT"/>
              </w:rPr>
              <w:t>Dolce and Gabbana</w:t>
            </w:r>
            <w:r>
              <w:rPr>
                <w:sz w:val="20"/>
                <w:szCs w:val="20"/>
                <w:lang w:val="en-GB" w:eastAsia="it-IT"/>
              </w:rPr>
              <w:t xml:space="preserve"> case.</w:t>
            </w:r>
          </w:p>
          <w:p w:rsidR="00B83FE2" w:rsidRDefault="00B83FE2" w:rsidP="00B83FE2">
            <w:pPr>
              <w:pStyle w:val="Listaszerbekezds"/>
              <w:numPr>
                <w:ilvl w:val="0"/>
                <w:numId w:val="15"/>
              </w:numPr>
              <w:rPr>
                <w:sz w:val="20"/>
                <w:szCs w:val="20"/>
                <w:lang w:val="en-GB" w:eastAsia="it-IT"/>
              </w:rPr>
            </w:pPr>
            <w:r>
              <w:rPr>
                <w:sz w:val="20"/>
                <w:szCs w:val="20"/>
                <w:lang w:val="en-GB" w:eastAsia="it-IT"/>
              </w:rPr>
              <w:t xml:space="preserve">The </w:t>
            </w:r>
            <w:r w:rsidRPr="000A2F66">
              <w:rPr>
                <w:i/>
                <w:sz w:val="20"/>
                <w:szCs w:val="20"/>
                <w:lang w:val="en-GB" w:eastAsia="it-IT"/>
              </w:rPr>
              <w:t>Royal Bank of Scotland</w:t>
            </w:r>
            <w:r>
              <w:rPr>
                <w:sz w:val="20"/>
                <w:szCs w:val="20"/>
                <w:lang w:val="en-GB" w:eastAsia="it-IT"/>
              </w:rPr>
              <w:t xml:space="preserve"> case.</w:t>
            </w:r>
          </w:p>
          <w:p w:rsidR="00B83FE2" w:rsidRPr="00205C84" w:rsidRDefault="00B83FE2" w:rsidP="00B83FE2">
            <w:pPr>
              <w:pStyle w:val="Listaszerbekezds"/>
              <w:numPr>
                <w:ilvl w:val="0"/>
                <w:numId w:val="15"/>
              </w:numPr>
              <w:rPr>
                <w:sz w:val="20"/>
                <w:szCs w:val="20"/>
                <w:lang w:val="en-GB" w:eastAsia="it-IT"/>
              </w:rPr>
            </w:pPr>
            <w:r>
              <w:rPr>
                <w:sz w:val="20"/>
                <w:szCs w:val="20"/>
                <w:lang w:val="en-GB" w:eastAsia="it-IT"/>
              </w:rPr>
              <w:t xml:space="preserve">The </w:t>
            </w:r>
            <w:r w:rsidRPr="000A2F66">
              <w:rPr>
                <w:i/>
                <w:sz w:val="20"/>
                <w:szCs w:val="20"/>
                <w:lang w:val="en-GB" w:eastAsia="it-IT"/>
              </w:rPr>
              <w:t>Apple</w:t>
            </w:r>
            <w:r>
              <w:rPr>
                <w:sz w:val="20"/>
                <w:szCs w:val="20"/>
                <w:lang w:val="en-GB" w:eastAsia="it-IT"/>
              </w:rPr>
              <w:t xml:space="preserve"> and the </w:t>
            </w:r>
            <w:r w:rsidRPr="000A2F66">
              <w:rPr>
                <w:i/>
                <w:sz w:val="20"/>
                <w:szCs w:val="20"/>
                <w:lang w:val="en-GB" w:eastAsia="it-IT"/>
              </w:rPr>
              <w:t>Philip Morris</w:t>
            </w:r>
            <w:r>
              <w:rPr>
                <w:sz w:val="20"/>
                <w:szCs w:val="20"/>
                <w:lang w:val="en-GB" w:eastAsia="it-IT"/>
              </w:rPr>
              <w:t xml:space="preserve"> cases.</w:t>
            </w:r>
          </w:p>
        </w:tc>
        <w:tc>
          <w:tcPr>
            <w:tcW w:w="3210" w:type="dxa"/>
          </w:tcPr>
          <w:p w:rsidR="00B83FE2" w:rsidRDefault="00B83FE2" w:rsidP="00924181">
            <w:pPr>
              <w:rPr>
                <w:lang w:val="en-GB" w:eastAsia="it-IT"/>
              </w:rPr>
            </w:pPr>
            <w:r>
              <w:rPr>
                <w:lang w:val="en-GB" w:eastAsia="it-IT"/>
              </w:rPr>
              <w:t>Professor Marco Greggi</w:t>
            </w:r>
          </w:p>
          <w:p w:rsidR="00B83FE2" w:rsidRPr="001E4258"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r>
              <w:rPr>
                <w:lang w:val="en-GB" w:eastAsia="it-IT"/>
              </w:rPr>
              <w:t>10</w:t>
            </w:r>
          </w:p>
        </w:tc>
        <w:tc>
          <w:tcPr>
            <w:tcW w:w="5714" w:type="dxa"/>
          </w:tcPr>
          <w:p w:rsidR="00B83FE2" w:rsidRDefault="00B83FE2" w:rsidP="00924181">
            <w:pPr>
              <w:rPr>
                <w:lang w:val="en-GB" w:eastAsia="it-IT"/>
              </w:rPr>
            </w:pPr>
            <w:r>
              <w:rPr>
                <w:lang w:val="en-GB" w:eastAsia="it-IT"/>
              </w:rPr>
              <w:t>Consumption taxation in an international tax scenario</w:t>
            </w:r>
          </w:p>
          <w:p w:rsidR="00B83FE2" w:rsidRDefault="00B83FE2" w:rsidP="00B83FE2">
            <w:pPr>
              <w:pStyle w:val="Listaszerbekezds"/>
              <w:numPr>
                <w:ilvl w:val="0"/>
                <w:numId w:val="16"/>
              </w:numPr>
              <w:rPr>
                <w:sz w:val="20"/>
                <w:szCs w:val="20"/>
                <w:lang w:val="en-GB" w:eastAsia="it-IT"/>
              </w:rPr>
            </w:pPr>
            <w:r>
              <w:rPr>
                <w:sz w:val="20"/>
                <w:szCs w:val="20"/>
                <w:lang w:val="en-GB" w:eastAsia="it-IT"/>
              </w:rPr>
              <w:t>Consumption and taxation: the VAT case.</w:t>
            </w:r>
          </w:p>
          <w:p w:rsidR="00B83FE2" w:rsidRDefault="00B83FE2" w:rsidP="00B83FE2">
            <w:pPr>
              <w:pStyle w:val="Listaszerbekezds"/>
              <w:numPr>
                <w:ilvl w:val="0"/>
                <w:numId w:val="16"/>
              </w:numPr>
              <w:rPr>
                <w:sz w:val="20"/>
                <w:szCs w:val="20"/>
                <w:lang w:val="en-GB" w:eastAsia="it-IT"/>
              </w:rPr>
            </w:pPr>
            <w:r>
              <w:rPr>
                <w:sz w:val="20"/>
                <w:szCs w:val="20"/>
                <w:lang w:val="en-GB" w:eastAsia="it-IT"/>
              </w:rPr>
              <w:t>VAT in Europe and in the world: analogies and differences.</w:t>
            </w:r>
          </w:p>
          <w:p w:rsidR="00B83FE2" w:rsidRDefault="00B83FE2" w:rsidP="00B83FE2">
            <w:pPr>
              <w:pStyle w:val="Listaszerbekezds"/>
              <w:numPr>
                <w:ilvl w:val="0"/>
                <w:numId w:val="16"/>
              </w:numPr>
              <w:rPr>
                <w:sz w:val="20"/>
                <w:szCs w:val="20"/>
                <w:lang w:val="en-GB" w:eastAsia="it-IT"/>
              </w:rPr>
            </w:pPr>
            <w:r>
              <w:rPr>
                <w:sz w:val="20"/>
                <w:szCs w:val="20"/>
                <w:lang w:val="en-GB" w:eastAsia="it-IT"/>
              </w:rPr>
              <w:t>The issue of territoriality in B2B and B2C transactions.</w:t>
            </w:r>
          </w:p>
          <w:p w:rsidR="00B83FE2" w:rsidRPr="00D31EB6" w:rsidRDefault="00B83FE2" w:rsidP="00B83FE2">
            <w:pPr>
              <w:pStyle w:val="Listaszerbekezds"/>
              <w:numPr>
                <w:ilvl w:val="0"/>
                <w:numId w:val="16"/>
              </w:numPr>
              <w:rPr>
                <w:sz w:val="20"/>
                <w:szCs w:val="20"/>
                <w:lang w:val="en-GB" w:eastAsia="it-IT"/>
              </w:rPr>
            </w:pPr>
            <w:r>
              <w:rPr>
                <w:sz w:val="20"/>
                <w:szCs w:val="20"/>
                <w:lang w:val="en-GB" w:eastAsia="it-IT"/>
              </w:rPr>
              <w:t>Taxation importation of goods and the delivery of services.</w:t>
            </w:r>
          </w:p>
        </w:tc>
        <w:tc>
          <w:tcPr>
            <w:tcW w:w="3210" w:type="dxa"/>
          </w:tcPr>
          <w:p w:rsidR="00B83FE2" w:rsidRDefault="00B83FE2" w:rsidP="00924181">
            <w:pPr>
              <w:rPr>
                <w:lang w:val="en-GB" w:eastAsia="it-IT"/>
              </w:rPr>
            </w:pPr>
            <w:r>
              <w:rPr>
                <w:lang w:val="en-GB" w:eastAsia="it-IT"/>
              </w:rPr>
              <w:t>Professor Marco Greggi</w:t>
            </w:r>
          </w:p>
          <w:p w:rsidR="00B83FE2" w:rsidRPr="0044588C" w:rsidRDefault="00B83FE2" w:rsidP="00924181">
            <w:pPr>
              <w:rPr>
                <w:sz w:val="20"/>
                <w:szCs w:val="20"/>
                <w:lang w:val="en-GB" w:eastAsia="it-IT"/>
              </w:rPr>
            </w:pPr>
          </w:p>
        </w:tc>
      </w:tr>
      <w:tr w:rsidR="00B83FE2" w:rsidRPr="0088205F" w:rsidTr="00924181">
        <w:tc>
          <w:tcPr>
            <w:tcW w:w="704"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11</w:t>
            </w:r>
          </w:p>
        </w:tc>
        <w:tc>
          <w:tcPr>
            <w:tcW w:w="5714" w:type="dxa"/>
          </w:tcPr>
          <w:p w:rsidR="00B83FE2" w:rsidRDefault="00B83FE2" w:rsidP="00924181">
            <w:pPr>
              <w:rPr>
                <w:lang w:val="en-GB" w:eastAsia="it-IT"/>
              </w:rPr>
            </w:pPr>
          </w:p>
          <w:p w:rsidR="00B83FE2" w:rsidRDefault="00B83FE2" w:rsidP="00924181">
            <w:pPr>
              <w:rPr>
                <w:lang w:val="en-GB" w:eastAsia="it-IT"/>
              </w:rPr>
            </w:pPr>
            <w:bookmarkStart w:id="0" w:name="_GoBack"/>
            <w:bookmarkEnd w:id="0"/>
            <w:r>
              <w:rPr>
                <w:lang w:val="en-GB" w:eastAsia="it-IT"/>
              </w:rPr>
              <w:t>Inheritance taxes and International tax law</w:t>
            </w:r>
          </w:p>
          <w:p w:rsidR="00B83FE2" w:rsidRDefault="00B83FE2" w:rsidP="00B83FE2">
            <w:pPr>
              <w:pStyle w:val="Listaszerbekezds"/>
              <w:numPr>
                <w:ilvl w:val="0"/>
                <w:numId w:val="17"/>
              </w:numPr>
              <w:spacing w:after="160" w:line="259" w:lineRule="auto"/>
              <w:rPr>
                <w:sz w:val="20"/>
                <w:szCs w:val="20"/>
                <w:lang w:val="en-GB" w:eastAsia="it-IT"/>
              </w:rPr>
            </w:pPr>
            <w:r>
              <w:rPr>
                <w:sz w:val="20"/>
                <w:szCs w:val="20"/>
                <w:lang w:val="en-GB" w:eastAsia="it-IT"/>
              </w:rPr>
              <w:t>Inheritance taxation and the taxable base.</w:t>
            </w:r>
          </w:p>
          <w:p w:rsidR="00B83FE2" w:rsidRDefault="00B83FE2" w:rsidP="00B83FE2">
            <w:pPr>
              <w:pStyle w:val="Listaszerbekezds"/>
              <w:numPr>
                <w:ilvl w:val="0"/>
                <w:numId w:val="17"/>
              </w:numPr>
              <w:spacing w:after="160" w:line="259" w:lineRule="auto"/>
              <w:rPr>
                <w:sz w:val="20"/>
                <w:szCs w:val="20"/>
                <w:lang w:val="en-GB" w:eastAsia="it-IT"/>
              </w:rPr>
            </w:pPr>
            <w:r>
              <w:rPr>
                <w:sz w:val="20"/>
                <w:szCs w:val="20"/>
                <w:lang w:val="en-GB" w:eastAsia="it-IT"/>
              </w:rPr>
              <w:t>Possible double taxation. In case of international assets.</w:t>
            </w:r>
          </w:p>
          <w:p w:rsidR="00B83FE2" w:rsidRPr="00C173AF" w:rsidRDefault="00B83FE2" w:rsidP="00B83FE2">
            <w:pPr>
              <w:pStyle w:val="Listaszerbekezds"/>
              <w:numPr>
                <w:ilvl w:val="0"/>
                <w:numId w:val="17"/>
              </w:numPr>
              <w:spacing w:after="160" w:line="259" w:lineRule="auto"/>
              <w:rPr>
                <w:sz w:val="20"/>
                <w:szCs w:val="20"/>
                <w:lang w:val="en-GB" w:eastAsia="it-IT"/>
              </w:rPr>
            </w:pPr>
            <w:r>
              <w:rPr>
                <w:sz w:val="20"/>
                <w:szCs w:val="20"/>
                <w:lang w:val="en-GB" w:eastAsia="it-IT"/>
              </w:rPr>
              <w:t>The OECD Model convention on Inheritance taxation.</w:t>
            </w:r>
          </w:p>
        </w:tc>
        <w:tc>
          <w:tcPr>
            <w:tcW w:w="3210" w:type="dxa"/>
          </w:tcPr>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p>
          <w:p w:rsidR="00B83FE2" w:rsidRDefault="00B83FE2" w:rsidP="00924181">
            <w:pPr>
              <w:rPr>
                <w:lang w:val="en-GB" w:eastAsia="it-IT"/>
              </w:rPr>
            </w:pPr>
            <w:r>
              <w:rPr>
                <w:lang w:val="en-GB" w:eastAsia="it-IT"/>
              </w:rPr>
              <w:t>Professor Marco Greggi</w:t>
            </w:r>
          </w:p>
        </w:tc>
      </w:tr>
      <w:tr w:rsidR="00B83FE2" w:rsidRPr="0088205F" w:rsidTr="00924181">
        <w:tc>
          <w:tcPr>
            <w:tcW w:w="704" w:type="dxa"/>
          </w:tcPr>
          <w:p w:rsidR="00B83FE2" w:rsidRDefault="00B83FE2" w:rsidP="00924181">
            <w:pPr>
              <w:rPr>
                <w:lang w:val="en-GB" w:eastAsia="it-IT"/>
              </w:rPr>
            </w:pPr>
            <w:r>
              <w:rPr>
                <w:lang w:val="en-GB" w:eastAsia="it-IT"/>
              </w:rPr>
              <w:t>12</w:t>
            </w:r>
          </w:p>
        </w:tc>
        <w:tc>
          <w:tcPr>
            <w:tcW w:w="5714" w:type="dxa"/>
          </w:tcPr>
          <w:p w:rsidR="00B83FE2" w:rsidRDefault="00B83FE2" w:rsidP="00924181">
            <w:pPr>
              <w:rPr>
                <w:lang w:val="en-GB" w:eastAsia="it-IT"/>
              </w:rPr>
            </w:pPr>
            <w:r>
              <w:rPr>
                <w:lang w:val="en-GB" w:eastAsia="it-IT"/>
              </w:rPr>
              <w:t>Tax disputes and their resolution</w:t>
            </w:r>
          </w:p>
          <w:p w:rsidR="00B83FE2" w:rsidRDefault="00B83FE2" w:rsidP="00B83FE2">
            <w:pPr>
              <w:pStyle w:val="Listaszerbekezds"/>
              <w:numPr>
                <w:ilvl w:val="0"/>
                <w:numId w:val="18"/>
              </w:numPr>
              <w:spacing w:after="160" w:line="259" w:lineRule="auto"/>
              <w:rPr>
                <w:sz w:val="20"/>
                <w:szCs w:val="20"/>
                <w:lang w:val="en-GB" w:eastAsia="it-IT"/>
              </w:rPr>
            </w:pPr>
            <w:r>
              <w:rPr>
                <w:sz w:val="20"/>
                <w:szCs w:val="20"/>
                <w:lang w:val="en-GB" w:eastAsia="it-IT"/>
              </w:rPr>
              <w:t>Unilateral measures.</w:t>
            </w:r>
          </w:p>
          <w:p w:rsidR="00B83FE2" w:rsidRDefault="00B83FE2" w:rsidP="00B83FE2">
            <w:pPr>
              <w:pStyle w:val="Listaszerbekezds"/>
              <w:numPr>
                <w:ilvl w:val="0"/>
                <w:numId w:val="18"/>
              </w:numPr>
              <w:spacing w:after="160" w:line="259" w:lineRule="auto"/>
              <w:rPr>
                <w:sz w:val="20"/>
                <w:szCs w:val="20"/>
                <w:lang w:val="en-GB" w:eastAsia="it-IT"/>
              </w:rPr>
            </w:pPr>
            <w:r>
              <w:rPr>
                <w:sz w:val="20"/>
                <w:szCs w:val="20"/>
                <w:lang w:val="en-GB" w:eastAsia="it-IT"/>
              </w:rPr>
              <w:t>Mutual agreement prod ensures and the OECD.</w:t>
            </w:r>
          </w:p>
          <w:p w:rsidR="00B83FE2" w:rsidRPr="00246297" w:rsidRDefault="00B83FE2" w:rsidP="00B83FE2">
            <w:pPr>
              <w:pStyle w:val="Listaszerbekezds"/>
              <w:numPr>
                <w:ilvl w:val="0"/>
                <w:numId w:val="18"/>
              </w:numPr>
              <w:spacing w:after="160" w:line="259" w:lineRule="auto"/>
              <w:rPr>
                <w:sz w:val="20"/>
                <w:szCs w:val="20"/>
                <w:lang w:val="en-GB" w:eastAsia="it-IT"/>
              </w:rPr>
            </w:pPr>
            <w:r>
              <w:rPr>
                <w:sz w:val="20"/>
                <w:szCs w:val="20"/>
                <w:lang w:val="en-GB" w:eastAsia="it-IT"/>
              </w:rPr>
              <w:t>The MLI and the tax arbitration: ways and means available.</w:t>
            </w:r>
          </w:p>
        </w:tc>
        <w:tc>
          <w:tcPr>
            <w:tcW w:w="3210" w:type="dxa"/>
          </w:tcPr>
          <w:p w:rsidR="00B83FE2" w:rsidRDefault="00B83FE2" w:rsidP="00924181">
            <w:pPr>
              <w:rPr>
                <w:lang w:val="en-GB" w:eastAsia="it-IT"/>
              </w:rPr>
            </w:pPr>
            <w:r>
              <w:rPr>
                <w:lang w:val="en-GB" w:eastAsia="it-IT"/>
              </w:rPr>
              <w:t>Professor Marco Greggi</w:t>
            </w:r>
          </w:p>
        </w:tc>
      </w:tr>
    </w:tbl>
    <w:p w:rsidR="00B83FE2" w:rsidRPr="00A93896" w:rsidRDefault="00B83FE2" w:rsidP="00B83FE2">
      <w:pPr>
        <w:rPr>
          <w:lang w:val="en-GB" w:eastAsia="it-IT"/>
        </w:rPr>
      </w:pP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Bibliography</w:t>
      </w:r>
    </w:p>
    <w:p w:rsidR="00B83FE2" w:rsidRPr="00B83FE2" w:rsidRDefault="00B83FE2" w:rsidP="00B83FE2">
      <w:pPr>
        <w:rPr>
          <w:lang w:val="en-GB" w:eastAsia="it-IT"/>
        </w:rPr>
      </w:pPr>
    </w:p>
    <w:p w:rsidR="00B83FE2" w:rsidRPr="00B83FE2" w:rsidRDefault="00B83FE2" w:rsidP="00B83FE2">
      <w:pPr>
        <w:spacing w:after="160" w:line="259" w:lineRule="auto"/>
        <w:rPr>
          <w:lang w:val="en-GB" w:eastAsia="it-IT"/>
        </w:rPr>
      </w:pPr>
      <w:r w:rsidRPr="00B83FE2">
        <w:rPr>
          <w:lang w:val="en-GB" w:eastAsia="it-IT"/>
        </w:rPr>
        <w:t xml:space="preserve">References </w:t>
      </w:r>
      <w:proofErr w:type="gramStart"/>
      <w:r w:rsidRPr="00B83FE2">
        <w:rPr>
          <w:lang w:val="en-GB" w:eastAsia="it-IT"/>
        </w:rPr>
        <w:t>will be recommended</w:t>
      </w:r>
      <w:proofErr w:type="gramEnd"/>
      <w:r w:rsidRPr="00B83FE2">
        <w:rPr>
          <w:lang w:val="en-GB" w:eastAsia="it-IT"/>
        </w:rPr>
        <w:t xml:space="preserve"> during the lessons.</w:t>
      </w: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Teaching methods</w:t>
      </w:r>
    </w:p>
    <w:p w:rsidR="00B83FE2" w:rsidRPr="00B83FE2" w:rsidRDefault="00B83FE2" w:rsidP="00B83FE2">
      <w:pPr>
        <w:rPr>
          <w:lang w:val="en-GB" w:eastAsia="it-IT"/>
        </w:rPr>
      </w:pPr>
    </w:p>
    <w:p w:rsidR="00B83FE2" w:rsidRPr="00A93896" w:rsidRDefault="00B83FE2" w:rsidP="00B83FE2">
      <w:pPr>
        <w:rPr>
          <w:lang w:val="en-GB" w:eastAsia="it-IT"/>
        </w:rPr>
      </w:pPr>
      <w:r>
        <w:rPr>
          <w:lang w:val="en-GB" w:eastAsia="it-IT"/>
        </w:rPr>
        <w:t xml:space="preserve">Lectures with PowerPoint slides further short readings and cases </w:t>
      </w:r>
      <w:proofErr w:type="gramStart"/>
      <w:r>
        <w:rPr>
          <w:lang w:val="en-GB" w:eastAsia="it-IT"/>
        </w:rPr>
        <w:t>will be made</w:t>
      </w:r>
      <w:proofErr w:type="gramEnd"/>
      <w:r>
        <w:rPr>
          <w:lang w:val="en-GB" w:eastAsia="it-IT"/>
        </w:rPr>
        <w:t xml:space="preserve"> available in PDF format during the lessons where needed.</w:t>
      </w:r>
    </w:p>
    <w:p w:rsidR="00B83FE2" w:rsidRDefault="00B83FE2" w:rsidP="00B83FE2">
      <w:pPr>
        <w:pStyle w:val="Cmsor1"/>
        <w:rPr>
          <w:rFonts w:ascii="Times New Roman" w:eastAsia="Times New Roman" w:hAnsi="Times New Roman" w:cs="Times New Roman"/>
          <w:b/>
          <w:color w:val="auto"/>
          <w:sz w:val="24"/>
          <w:szCs w:val="24"/>
          <w:lang w:val="en-GB" w:eastAsia="it-IT"/>
        </w:rPr>
      </w:pPr>
      <w:r w:rsidRPr="00B83FE2">
        <w:rPr>
          <w:rFonts w:ascii="Times New Roman" w:eastAsia="Times New Roman" w:hAnsi="Times New Roman" w:cs="Times New Roman"/>
          <w:b/>
          <w:color w:val="auto"/>
          <w:sz w:val="24"/>
          <w:szCs w:val="24"/>
          <w:lang w:val="en-GB" w:eastAsia="it-IT"/>
        </w:rPr>
        <w:t>Evaluation</w:t>
      </w:r>
    </w:p>
    <w:p w:rsidR="00B83FE2" w:rsidRPr="00B83FE2" w:rsidRDefault="00B83FE2" w:rsidP="00B83FE2">
      <w:pPr>
        <w:rPr>
          <w:lang w:val="en-GB" w:eastAsia="it-IT"/>
        </w:rPr>
      </w:pPr>
    </w:p>
    <w:p w:rsidR="00B83FE2" w:rsidRDefault="00B83FE2" w:rsidP="00B83FE2">
      <w:pPr>
        <w:rPr>
          <w:lang w:val="en-GB" w:eastAsia="it-IT"/>
        </w:rPr>
      </w:pPr>
      <w:r>
        <w:rPr>
          <w:lang w:val="en-GB" w:eastAsia="it-IT"/>
        </w:rPr>
        <w:t xml:space="preserve">Final written exam </w:t>
      </w:r>
    </w:p>
    <w:p w:rsidR="00787F9D" w:rsidRPr="00314013" w:rsidRDefault="00787F9D" w:rsidP="00E6378B">
      <w:pPr>
        <w:autoSpaceDE w:val="0"/>
        <w:autoSpaceDN w:val="0"/>
        <w:adjustRightInd w:val="0"/>
        <w:rPr>
          <w:color w:val="000000"/>
        </w:rPr>
      </w:pPr>
    </w:p>
    <w:sectPr w:rsidR="00787F9D" w:rsidRPr="00314013" w:rsidSect="00B92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72" w:rsidRDefault="005D7872" w:rsidP="006A3E9F">
      <w:r>
        <w:separator/>
      </w:r>
    </w:p>
  </w:endnote>
  <w:endnote w:type="continuationSeparator" w:id="0">
    <w:p w:rsidR="005D7872" w:rsidRDefault="005D7872"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72" w:rsidRDefault="005D7872" w:rsidP="006A3E9F">
      <w:r>
        <w:separator/>
      </w:r>
    </w:p>
  </w:footnote>
  <w:footnote w:type="continuationSeparator" w:id="0">
    <w:p w:rsidR="005D7872" w:rsidRDefault="005D7872" w:rsidP="006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56" w:rsidRPr="00490D56" w:rsidRDefault="00490D56" w:rsidP="00490D56">
    <w:pPr>
      <w:tabs>
        <w:tab w:val="left" w:pos="142"/>
        <w:tab w:val="center" w:pos="4536"/>
        <w:tab w:val="right" w:pos="9072"/>
      </w:tabs>
      <w:rPr>
        <w:rFonts w:ascii="Cambria" w:eastAsia="MS Mincho" w:hAnsi="Cambria"/>
      </w:rPr>
    </w:pPr>
    <w:r w:rsidRPr="00490D56">
      <w:rPr>
        <w:rFonts w:ascii="Cambria" w:eastAsia="MS Mincho" w:hAnsi="Cambria"/>
        <w:noProof/>
        <w:lang w:val="hu-HU" w:eastAsia="hu-HU"/>
      </w:rPr>
      <w:drawing>
        <wp:anchor distT="0" distB="0" distL="114300" distR="114300" simplePos="0" relativeHeight="251659264" behindDoc="0" locked="0" layoutInCell="1" allowOverlap="1" wp14:anchorId="37ADB5DD" wp14:editId="1E26B1C9">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D56" w:rsidRPr="00490D56" w:rsidRDefault="00490D56" w:rsidP="00490D56">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490D56">
      <w:rPr>
        <w:rFonts w:ascii="GaramondBookHun" w:eastAsia="MS Mincho" w:hAnsi="GaramondBookHun" w:cs="GaramondBoldHun"/>
        <w:b/>
        <w:bCs/>
        <w:color w:val="002626"/>
        <w:sz w:val="16"/>
        <w:szCs w:val="16"/>
        <w:lang w:val="en-GB"/>
      </w:rPr>
      <w:tab/>
    </w:r>
  </w:p>
  <w:p w:rsidR="00490D56" w:rsidRPr="00490D56" w:rsidRDefault="00490D56" w:rsidP="00490D56">
    <w:pPr>
      <w:widowControl w:val="0"/>
      <w:autoSpaceDE w:val="0"/>
      <w:autoSpaceDN w:val="0"/>
      <w:adjustRightInd w:val="0"/>
      <w:spacing w:line="288" w:lineRule="auto"/>
      <w:jc w:val="right"/>
      <w:textAlignment w:val="center"/>
      <w:rPr>
        <w:rFonts w:ascii="Garamond" w:hAnsi="Garamond"/>
        <w:color w:val="3B3C3B"/>
        <w:sz w:val="16"/>
        <w:szCs w:val="16"/>
      </w:rPr>
    </w:pPr>
    <w:r w:rsidRPr="00490D56">
      <w:rPr>
        <w:rFonts w:ascii="Garamond" w:hAnsi="Garamond"/>
        <w:color w:val="3B3C3B"/>
        <w:sz w:val="16"/>
        <w:szCs w:val="16"/>
      </w:rPr>
      <w:t>International Relations Office</w:t>
    </w:r>
  </w:p>
  <w:p w:rsidR="00490D56" w:rsidRPr="00490D56" w:rsidRDefault="00490D56" w:rsidP="00490D56">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490D56">
      <w:rPr>
        <w:rFonts w:ascii="Garamond" w:hAnsi="Garamond" w:cs="GaramondLightHun"/>
        <w:color w:val="3B3C3B"/>
        <w:sz w:val="16"/>
        <w:szCs w:val="16"/>
      </w:rPr>
      <w:t>tel</w:t>
    </w:r>
    <w:proofErr w:type="spellEnd"/>
    <w:proofErr w:type="gramEnd"/>
    <w:r w:rsidRPr="00490D56">
      <w:rPr>
        <w:rFonts w:ascii="Garamond" w:hAnsi="Garamond" w:cs="GaramondLightHun"/>
        <w:color w:val="3B3C3B"/>
        <w:sz w:val="16"/>
        <w:szCs w:val="16"/>
      </w:rPr>
      <w:t xml:space="preserve"> +36 1 483 8015</w:t>
    </w:r>
  </w:p>
  <w:p w:rsidR="00490D56" w:rsidRPr="00490D56" w:rsidRDefault="00490D56" w:rsidP="00490D56">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490D56">
      <w:rPr>
        <w:rFonts w:ascii="Garamond" w:hAnsi="Garamond" w:cs="GaramondLightHun"/>
        <w:color w:val="3B3C3B"/>
        <w:sz w:val="16"/>
        <w:szCs w:val="16"/>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555C58"/>
    <w:multiLevelType w:val="hybridMultilevel"/>
    <w:tmpl w:val="ED1E5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10440A"/>
    <w:multiLevelType w:val="hybridMultilevel"/>
    <w:tmpl w:val="CA8C09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2D55D1"/>
    <w:multiLevelType w:val="hybridMultilevel"/>
    <w:tmpl w:val="1BAE4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B0B0CAE"/>
    <w:multiLevelType w:val="hybridMultilevel"/>
    <w:tmpl w:val="64883F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404E2D3C"/>
    <w:multiLevelType w:val="hybridMultilevel"/>
    <w:tmpl w:val="0F742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74329B"/>
    <w:multiLevelType w:val="hybridMultilevel"/>
    <w:tmpl w:val="36862D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B84091"/>
    <w:multiLevelType w:val="hybridMultilevel"/>
    <w:tmpl w:val="98C68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B130E7"/>
    <w:multiLevelType w:val="hybridMultilevel"/>
    <w:tmpl w:val="A7A03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E702C9F"/>
    <w:multiLevelType w:val="hybridMultilevel"/>
    <w:tmpl w:val="FBF6AA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A8558A"/>
    <w:multiLevelType w:val="hybridMultilevel"/>
    <w:tmpl w:val="ED1E5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185D43"/>
    <w:multiLevelType w:val="hybridMultilevel"/>
    <w:tmpl w:val="ED1E5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517B90"/>
    <w:multiLevelType w:val="hybridMultilevel"/>
    <w:tmpl w:val="1FE86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FD70CB"/>
    <w:multiLevelType w:val="hybridMultilevel"/>
    <w:tmpl w:val="C93ED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12"/>
  </w:num>
  <w:num w:numId="7">
    <w:abstractNumId w:val="6"/>
  </w:num>
  <w:num w:numId="8">
    <w:abstractNumId w:val="17"/>
  </w:num>
  <w:num w:numId="9">
    <w:abstractNumId w:val="9"/>
  </w:num>
  <w:num w:numId="10">
    <w:abstractNumId w:val="10"/>
  </w:num>
  <w:num w:numId="11">
    <w:abstractNumId w:val="4"/>
  </w:num>
  <w:num w:numId="12">
    <w:abstractNumId w:val="8"/>
  </w:num>
  <w:num w:numId="13">
    <w:abstractNumId w:val="11"/>
  </w:num>
  <w:num w:numId="14">
    <w:abstractNumId w:val="16"/>
  </w:num>
  <w:num w:numId="15">
    <w:abstractNumId w:val="13"/>
  </w:num>
  <w:num w:numId="16">
    <w:abstractNumId w:val="1"/>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6581"/>
    <w:rsid w:val="00031F56"/>
    <w:rsid w:val="0008349D"/>
    <w:rsid w:val="000E6630"/>
    <w:rsid w:val="00122B14"/>
    <w:rsid w:val="001241F1"/>
    <w:rsid w:val="00154A91"/>
    <w:rsid w:val="00214377"/>
    <w:rsid w:val="00275162"/>
    <w:rsid w:val="002A7467"/>
    <w:rsid w:val="002D4CE3"/>
    <w:rsid w:val="002F0D36"/>
    <w:rsid w:val="002F4EDE"/>
    <w:rsid w:val="00347A6B"/>
    <w:rsid w:val="00375825"/>
    <w:rsid w:val="003D6FD0"/>
    <w:rsid w:val="004459A6"/>
    <w:rsid w:val="00462CEF"/>
    <w:rsid w:val="00490D56"/>
    <w:rsid w:val="004C71B7"/>
    <w:rsid w:val="004E18B0"/>
    <w:rsid w:val="0052058A"/>
    <w:rsid w:val="00556081"/>
    <w:rsid w:val="00575FBE"/>
    <w:rsid w:val="00591E26"/>
    <w:rsid w:val="005A64D8"/>
    <w:rsid w:val="005D7872"/>
    <w:rsid w:val="006A370D"/>
    <w:rsid w:val="006A3E9F"/>
    <w:rsid w:val="006B41A4"/>
    <w:rsid w:val="0070193A"/>
    <w:rsid w:val="007258B7"/>
    <w:rsid w:val="007317AD"/>
    <w:rsid w:val="00754244"/>
    <w:rsid w:val="00787F9D"/>
    <w:rsid w:val="008B251A"/>
    <w:rsid w:val="008C6F6E"/>
    <w:rsid w:val="008E334E"/>
    <w:rsid w:val="00907F12"/>
    <w:rsid w:val="0091411C"/>
    <w:rsid w:val="0093128C"/>
    <w:rsid w:val="00957CD4"/>
    <w:rsid w:val="009C4E1D"/>
    <w:rsid w:val="00A34386"/>
    <w:rsid w:val="00A40DF6"/>
    <w:rsid w:val="00A66710"/>
    <w:rsid w:val="00AC6C31"/>
    <w:rsid w:val="00B1106A"/>
    <w:rsid w:val="00B83FE2"/>
    <w:rsid w:val="00B9260F"/>
    <w:rsid w:val="00B9660E"/>
    <w:rsid w:val="00C0178E"/>
    <w:rsid w:val="00C17BC8"/>
    <w:rsid w:val="00C6762B"/>
    <w:rsid w:val="00C8090E"/>
    <w:rsid w:val="00C94228"/>
    <w:rsid w:val="00CB57FC"/>
    <w:rsid w:val="00CF4A2A"/>
    <w:rsid w:val="00DA3812"/>
    <w:rsid w:val="00DF137E"/>
    <w:rsid w:val="00E0037E"/>
    <w:rsid w:val="00E50966"/>
    <w:rsid w:val="00E6378B"/>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paragraph" w:styleId="Cmsor1">
    <w:name w:val="heading 1"/>
    <w:basedOn w:val="Norml"/>
    <w:next w:val="Norml"/>
    <w:link w:val="Cmsor1Char"/>
    <w:uiPriority w:val="9"/>
    <w:qFormat/>
    <w:rsid w:val="00B83FE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customStyle="1" w:styleId="Cmsor1Char">
    <w:name w:val="Címsor 1 Char"/>
    <w:basedOn w:val="Bekezdsalapbettpusa"/>
    <w:link w:val="Cmsor1"/>
    <w:uiPriority w:val="9"/>
    <w:rsid w:val="00B83FE2"/>
    <w:rPr>
      <w:rFonts w:asciiTheme="majorHAnsi" w:eastAsiaTheme="majorEastAsia" w:hAnsiTheme="majorHAnsi" w:cstheme="majorBidi"/>
      <w:color w:val="2E74B5" w:themeColor="accent1" w:themeShade="BF"/>
      <w:sz w:val="32"/>
      <w:szCs w:val="32"/>
      <w:lang w:val="it-IT"/>
    </w:rPr>
  </w:style>
  <w:style w:type="table" w:styleId="Rcsostblzat">
    <w:name w:val="Table Grid"/>
    <w:basedOn w:val="Normltblzat"/>
    <w:uiPriority w:val="39"/>
    <w:rsid w:val="00B83FE2"/>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EA85-2A81-40D1-A990-7B5804FD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4454</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2022-05-18T14:11:00Z</dcterms:created>
  <dcterms:modified xsi:type="dcterms:W3CDTF">2022-05-25T14:44:00Z</dcterms:modified>
</cp:coreProperties>
</file>