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55F8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4A55F8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4A55F86" w14:textId="76A81DB1" w:rsidR="007F6EB4" w:rsidRDefault="00937580" w:rsidP="00C55C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C55C3F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Europäisches </w:t>
      </w:r>
      <w:r w:rsidR="00B7714D" w:rsidRPr="00C55C3F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Arbeitsrecht</w:t>
      </w:r>
    </w:p>
    <w:p w14:paraId="7422D090" w14:textId="77777777" w:rsidR="004A6159" w:rsidRDefault="004A6159" w:rsidP="007F6EB4">
      <w:pPr>
        <w:pStyle w:val="Default"/>
        <w:rPr>
          <w:rFonts w:ascii="Times New Roman" w:hAnsi="Times New Roman" w:cs="Times New Roman"/>
          <w:b/>
          <w:lang w:val="de-DE"/>
        </w:rPr>
      </w:pPr>
    </w:p>
    <w:p w14:paraId="74A55F87" w14:textId="35657FC0" w:rsidR="007F6EB4" w:rsidRPr="00D547CC" w:rsidRDefault="004A6159" w:rsidP="007F6EB4">
      <w:pPr>
        <w:pStyle w:val="Default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Dr. Éva Lukács Gellérné</w:t>
      </w:r>
      <w:r w:rsidR="00890B3C">
        <w:rPr>
          <w:rFonts w:ascii="Times New Roman" w:hAnsi="Times New Roman" w:cs="Times New Roman"/>
          <w:b/>
          <w:lang w:val="de-DE"/>
        </w:rPr>
        <w:t xml:space="preserve"> (ELTE)</w:t>
      </w:r>
      <w:r>
        <w:rPr>
          <w:rFonts w:ascii="Times New Roman" w:hAnsi="Times New Roman" w:cs="Times New Roman"/>
          <w:b/>
          <w:lang w:val="de-DE"/>
        </w:rPr>
        <w:t xml:space="preserve"> / </w:t>
      </w:r>
      <w:r w:rsidR="00A33E49">
        <w:rPr>
          <w:rFonts w:ascii="Times New Roman" w:hAnsi="Times New Roman" w:cs="Times New Roman"/>
          <w:b/>
          <w:lang w:val="de-DE"/>
        </w:rPr>
        <w:t>Christoph Westenrieder</w:t>
      </w:r>
      <w:r w:rsidR="00890B3C">
        <w:rPr>
          <w:rFonts w:ascii="Times New Roman" w:hAnsi="Times New Roman" w:cs="Times New Roman"/>
          <w:b/>
          <w:lang w:val="de-DE"/>
        </w:rPr>
        <w:t xml:space="preserve"> (Universität </w:t>
      </w:r>
      <w:proofErr w:type="spellStart"/>
      <w:r w:rsidR="00890B3C">
        <w:rPr>
          <w:rFonts w:ascii="Times New Roman" w:hAnsi="Times New Roman" w:cs="Times New Roman"/>
          <w:b/>
          <w:lang w:val="de-DE"/>
        </w:rPr>
        <w:t>Ausburg</w:t>
      </w:r>
      <w:proofErr w:type="spellEnd"/>
      <w:r w:rsidR="00890B3C">
        <w:rPr>
          <w:rFonts w:ascii="Times New Roman" w:hAnsi="Times New Roman" w:cs="Times New Roman"/>
          <w:b/>
          <w:lang w:val="de-DE"/>
        </w:rPr>
        <w:t>)</w:t>
      </w:r>
    </w:p>
    <w:p w14:paraId="5FC44B8D" w14:textId="6577B342" w:rsidR="00470C54" w:rsidRPr="008272E3" w:rsidRDefault="004A6159" w:rsidP="007F6EB4">
      <w:pPr>
        <w:pStyle w:val="Default"/>
        <w:rPr>
          <w:rFonts w:ascii="Times New Roman" w:hAnsi="Times New Roman" w:cs="Times New Roman"/>
          <w:lang w:val="en-GB"/>
        </w:rPr>
      </w:pPr>
      <w:r w:rsidRPr="008272E3">
        <w:rPr>
          <w:rFonts w:ascii="Times New Roman" w:hAnsi="Times New Roman" w:cs="Times New Roman"/>
          <w:lang w:val="en-GB"/>
        </w:rPr>
        <w:t xml:space="preserve">Email: </w:t>
      </w:r>
      <w:hyperlink r:id="rId7" w:history="1">
        <w:r w:rsidRPr="008272E3">
          <w:rPr>
            <w:rStyle w:val="Hiperhivatkozs"/>
            <w:rFonts w:ascii="Times New Roman" w:hAnsi="Times New Roman" w:cs="Times New Roman"/>
            <w:lang w:val="en-GB"/>
          </w:rPr>
          <w:t>gellernelukacs.eva@ajk.elte.hu</w:t>
        </w:r>
      </w:hyperlink>
      <w:r w:rsidRPr="008272E3">
        <w:rPr>
          <w:rFonts w:ascii="Times New Roman" w:hAnsi="Times New Roman" w:cs="Times New Roman"/>
          <w:lang w:val="en-GB"/>
        </w:rPr>
        <w:t xml:space="preserve"> </w:t>
      </w:r>
      <w:r w:rsidR="003A6C3B" w:rsidRPr="008272E3">
        <w:rPr>
          <w:rFonts w:ascii="Times New Roman" w:hAnsi="Times New Roman" w:cs="Times New Roman"/>
          <w:lang w:val="en-GB"/>
        </w:rPr>
        <w:t xml:space="preserve">/ </w:t>
      </w:r>
      <w:hyperlink r:id="rId8" w:history="1">
        <w:r w:rsidR="00A33E49" w:rsidRPr="008272E3">
          <w:rPr>
            <w:rStyle w:val="Hiperhivatkozs"/>
            <w:rFonts w:ascii="Times New Roman" w:hAnsi="Times New Roman" w:cs="Times New Roman"/>
            <w:lang w:val="en-GB"/>
          </w:rPr>
          <w:t>christoph.westenrieder@jura.uni-augsburg.de</w:t>
        </w:r>
      </w:hyperlink>
      <w:r w:rsidR="003A6C3B" w:rsidRPr="008272E3">
        <w:rPr>
          <w:rFonts w:ascii="Times New Roman" w:hAnsi="Times New Roman" w:cs="Times New Roman"/>
          <w:lang w:val="en-GB"/>
        </w:rPr>
        <w:t xml:space="preserve"> </w:t>
      </w:r>
    </w:p>
    <w:p w14:paraId="74A55F8A" w14:textId="50652C29" w:rsidR="001C60F5" w:rsidRPr="008272E3" w:rsidRDefault="001C60F5" w:rsidP="007F6EB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7C4EF1" w14:textId="0A72639E" w:rsidR="00937580" w:rsidRDefault="00937580" w:rsidP="001256A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1256AF"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Vorlesung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 zum </w:t>
      </w:r>
      <w:r>
        <w:rPr>
          <w:rFonts w:ascii="Times New Roman" w:hAnsi="Times New Roman" w:cs="Times New Roman"/>
          <w:sz w:val="24"/>
          <w:szCs w:val="24"/>
          <w:lang w:val="de-DE"/>
        </w:rPr>
        <w:t>Europäischen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>rbeitsrecht richtet sich an Studierende der mittleren und fortgeschrittenen Semester mit</w:t>
      </w:r>
      <w:r w:rsidR="005C709E">
        <w:rPr>
          <w:rFonts w:ascii="Times New Roman" w:hAnsi="Times New Roman" w:cs="Times New Roman"/>
          <w:sz w:val="24"/>
          <w:szCs w:val="24"/>
          <w:lang w:val="de-DE"/>
        </w:rPr>
        <w:t xml:space="preserve"> oder </w:t>
      </w:r>
      <w:r w:rsidR="0054671A">
        <w:rPr>
          <w:rFonts w:ascii="Times New Roman" w:hAnsi="Times New Roman" w:cs="Times New Roman"/>
          <w:sz w:val="24"/>
          <w:szCs w:val="24"/>
          <w:lang w:val="de-DE"/>
        </w:rPr>
        <w:t>ohne Vorkenntnisse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 im </w:t>
      </w:r>
      <w:r>
        <w:rPr>
          <w:rFonts w:ascii="Times New Roman" w:hAnsi="Times New Roman" w:cs="Times New Roman"/>
          <w:sz w:val="24"/>
          <w:szCs w:val="24"/>
          <w:lang w:val="de-DE"/>
        </w:rPr>
        <w:t>Europarecht und Arbeitsrecht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Studierenden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>erhalten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</w:t>
      </w:r>
      <w:r>
        <w:rPr>
          <w:rFonts w:ascii="Times New Roman" w:hAnsi="Times New Roman" w:cs="Times New Roman"/>
          <w:sz w:val="24"/>
          <w:szCs w:val="24"/>
          <w:lang w:val="de-DE"/>
        </w:rPr>
        <w:t>die Grundlagen des Europäischen Arbeitsrechts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 xml:space="preserve">Ausgehend von den zentralen Regelungen im Vertrag über die Arbeitsweise der Europäischen Union (AEUV)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>wird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 xml:space="preserve"> der Brückenschlag zwischen Europarecht und Arbeitsrecht 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nhand ausgewählter Schwerpunkte der Materie 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und der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dazu ergangenen 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Rechtssetzungsakte (</w:t>
      </w:r>
      <w:r>
        <w:rPr>
          <w:rFonts w:ascii="Times New Roman" w:hAnsi="Times New Roman" w:cs="Times New Roman"/>
          <w:sz w:val="24"/>
          <w:szCs w:val="24"/>
          <w:lang w:val="de-DE"/>
        </w:rPr>
        <w:t>Verordnungen, Richtlinien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) sowie der grundlegenden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Entscheidungen des Europäischen Gerichtshofs 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verdeutlicht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D3038">
        <w:rPr>
          <w:rFonts w:ascii="Times New Roman" w:hAnsi="Times New Roman" w:cs="Times New Roman"/>
          <w:sz w:val="24"/>
          <w:szCs w:val="24"/>
          <w:lang w:val="de-DE"/>
        </w:rPr>
        <w:t xml:space="preserve">Hierbei wird zum einen darauf hingewiesen, dass nationale Rechtsfragen des Arbeitsrechts vielfach nur unter Berücksichtigung europäischer Vorgaben zu lösen sind und zum anderen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 xml:space="preserve">beispielhaft erörtert, </w:t>
      </w:r>
      <w:r w:rsidR="001D3038">
        <w:rPr>
          <w:rFonts w:ascii="Times New Roman" w:hAnsi="Times New Roman" w:cs="Times New Roman"/>
          <w:sz w:val="24"/>
          <w:szCs w:val="24"/>
          <w:lang w:val="de-DE"/>
        </w:rPr>
        <w:t xml:space="preserve">wie die Lösung im Fall des </w:t>
      </w:r>
      <w:r w:rsidR="0060771F">
        <w:rPr>
          <w:rFonts w:ascii="Times New Roman" w:hAnsi="Times New Roman" w:cs="Times New Roman"/>
          <w:sz w:val="24"/>
          <w:szCs w:val="24"/>
          <w:lang w:val="de-DE"/>
        </w:rPr>
        <w:t>deutschen</w:t>
      </w:r>
      <w:r w:rsidR="001D3038">
        <w:rPr>
          <w:rFonts w:ascii="Times New Roman" w:hAnsi="Times New Roman" w:cs="Times New Roman"/>
          <w:sz w:val="24"/>
          <w:szCs w:val="24"/>
          <w:lang w:val="de-DE"/>
        </w:rPr>
        <w:t xml:space="preserve"> Arbeitsrechts erfolgen kann. </w:t>
      </w:r>
      <w:r w:rsidR="00B422A6">
        <w:rPr>
          <w:rFonts w:ascii="Times New Roman" w:hAnsi="Times New Roman" w:cs="Times New Roman"/>
          <w:sz w:val="24"/>
          <w:szCs w:val="24"/>
          <w:lang w:val="de-DE"/>
        </w:rPr>
        <w:t>Außerdem werden a</w:t>
      </w:r>
      <w:r>
        <w:rPr>
          <w:rFonts w:ascii="Times New Roman" w:hAnsi="Times New Roman" w:cs="Times New Roman"/>
          <w:sz w:val="24"/>
          <w:szCs w:val="24"/>
          <w:lang w:val="de-DE"/>
        </w:rPr>
        <w:t>ktuelle Diskussionsfelder</w:t>
      </w:r>
      <w:r w:rsidR="00A33E49">
        <w:rPr>
          <w:rFonts w:ascii="Times New Roman" w:hAnsi="Times New Roman" w:cs="Times New Roman"/>
          <w:sz w:val="24"/>
          <w:szCs w:val="24"/>
          <w:lang w:val="de-DE"/>
        </w:rPr>
        <w:t xml:space="preserve"> besprochen und auf Entwicklungen </w:t>
      </w:r>
      <w:r w:rsidR="005C709E">
        <w:rPr>
          <w:rFonts w:ascii="Times New Roman" w:hAnsi="Times New Roman" w:cs="Times New Roman"/>
          <w:sz w:val="24"/>
          <w:szCs w:val="24"/>
          <w:lang w:val="de-DE"/>
        </w:rPr>
        <w:t>auf europäischer Ebene</w:t>
      </w:r>
      <w:r w:rsidR="00A33E49">
        <w:rPr>
          <w:rFonts w:ascii="Times New Roman" w:hAnsi="Times New Roman" w:cs="Times New Roman"/>
          <w:sz w:val="24"/>
          <w:szCs w:val="24"/>
          <w:lang w:val="de-DE"/>
        </w:rPr>
        <w:t xml:space="preserve"> eingegangen.</w:t>
      </w:r>
    </w:p>
    <w:p w14:paraId="5127B3AF" w14:textId="48D79FF8" w:rsidR="002D41A7" w:rsidRDefault="001256AF" w:rsidP="001256A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beginnt mit einer </w:t>
      </w:r>
      <w:r w:rsidR="002D41A7">
        <w:rPr>
          <w:rFonts w:ascii="Times New Roman" w:hAnsi="Times New Roman" w:cs="Times New Roman"/>
          <w:sz w:val="24"/>
          <w:szCs w:val="24"/>
          <w:lang w:val="de-DE"/>
        </w:rPr>
        <w:t>Darstellung der Entwicklung, Funktion, Rechtquellen und Aufgaben de</w:t>
      </w:r>
      <w:r w:rsidR="0060771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D41A7">
        <w:rPr>
          <w:rFonts w:ascii="Times New Roman" w:hAnsi="Times New Roman" w:cs="Times New Roman"/>
          <w:sz w:val="24"/>
          <w:szCs w:val="24"/>
          <w:lang w:val="de-DE"/>
        </w:rPr>
        <w:t xml:space="preserve"> Europäischen Arbeitsrechts. Der erste Schwerpunkt liegt in der Erörterung der für das Arbeitsrecht entscheidenden primärrechtlichen Regelungen (Arbeitsnehmerfreizügigkeit, Dienstleistungsfreiheit</w:t>
      </w:r>
      <w:r w:rsidR="00345D4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D41A7">
        <w:rPr>
          <w:rFonts w:ascii="Times New Roman" w:hAnsi="Times New Roman" w:cs="Times New Roman"/>
          <w:sz w:val="24"/>
          <w:szCs w:val="24"/>
          <w:lang w:val="de-DE"/>
        </w:rPr>
        <w:t xml:space="preserve"> Diskriminierungsverbote</w:t>
      </w:r>
      <w:r w:rsidR="00345D4F">
        <w:rPr>
          <w:rFonts w:ascii="Times New Roman" w:hAnsi="Times New Roman" w:cs="Times New Roman"/>
          <w:sz w:val="24"/>
          <w:szCs w:val="24"/>
          <w:lang w:val="de-DE"/>
        </w:rPr>
        <w:t xml:space="preserve"> und Mitbestimmung</w:t>
      </w:r>
      <w:r w:rsidR="002D41A7">
        <w:rPr>
          <w:rFonts w:ascii="Times New Roman" w:hAnsi="Times New Roman" w:cs="Times New Roman"/>
          <w:sz w:val="24"/>
          <w:szCs w:val="24"/>
          <w:lang w:val="de-DE"/>
        </w:rPr>
        <w:t>). Der zweite Schwerpunkt befasst sich mit ausgewählten Materien des Individual</w:t>
      </w:r>
      <w:r w:rsidR="00345D4F">
        <w:rPr>
          <w:rFonts w:ascii="Times New Roman" w:hAnsi="Times New Roman" w:cs="Times New Roman"/>
          <w:sz w:val="24"/>
          <w:szCs w:val="24"/>
          <w:lang w:val="de-DE"/>
        </w:rPr>
        <w:t xml:space="preserve">arbeitsrechts </w:t>
      </w:r>
      <w:r w:rsidR="002D41A7">
        <w:rPr>
          <w:rFonts w:ascii="Times New Roman" w:hAnsi="Times New Roman" w:cs="Times New Roman"/>
          <w:sz w:val="24"/>
          <w:szCs w:val="24"/>
          <w:lang w:val="de-DE"/>
        </w:rPr>
        <w:t xml:space="preserve">(Arbeitszeit, Urlaub, Teilzeit, Befristungsrecht). </w:t>
      </w:r>
    </w:p>
    <w:p w14:paraId="7CA5987F" w14:textId="77777777" w:rsidR="0054671A" w:rsidRDefault="008A0485" w:rsidP="00F442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Die relevanten gesetzlichen Normen des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 xml:space="preserve">Europarechts und </w:t>
      </w:r>
      <w:r w:rsidR="005E2AEA">
        <w:rPr>
          <w:rFonts w:ascii="Times New Roman" w:hAnsi="Times New Roman" w:cs="Times New Roman"/>
          <w:sz w:val="24"/>
          <w:szCs w:val="24"/>
          <w:lang w:val="de-DE"/>
        </w:rPr>
        <w:t>Arbeitsrechts</w:t>
      </w:r>
      <w:r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 xml:space="preserve">sind in der Gesetzessammlung „EU-Arbeitsrecht“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>(</w:t>
      </w:r>
      <w:hyperlink r:id="rId9" w:history="1"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 xml:space="preserve">Beck-Texte im dtv, </w:t>
        </w:r>
        <w:r w:rsidR="005C709E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8</w:t>
        </w:r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. Auflage 20</w:t>
        </w:r>
        <w:r w:rsidR="005C709E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21</w:t>
        </w:r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, ISBN: 978-3-4</w:t>
        </w:r>
        <w:r w:rsidR="005C709E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06</w:t>
        </w:r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-</w:t>
        </w:r>
        <w:r w:rsidR="005C709E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77863</w:t>
        </w:r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-</w:t>
        </w:r>
        <w:r w:rsidR="00F44281" w:rsidRPr="005C751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lastRenderedPageBreak/>
          <w:t>6</w:t>
        </w:r>
      </w:hyperlink>
      <w:r w:rsidR="005C7511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44281" w:rsidRPr="00F442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>veröffentlicht. Die Nutzung dieser Gesetzessammlung bzw. die eigen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>ständige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 xml:space="preserve"> Zusammenstellung der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 xml:space="preserve">relevanten Normen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>über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 xml:space="preserve"> den europäischen Dokumentenserver EUR-Lex (</w:t>
      </w:r>
      <w:hyperlink r:id="rId10" w:history="1">
        <w:r w:rsidR="005C7511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http://eur-lex.europa.eu/homepage.html?locale=de</w:t>
        </w:r>
      </w:hyperlink>
      <w:r w:rsidR="005C7511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 xml:space="preserve"> wird </w:t>
      </w:r>
      <w:r w:rsidR="0060771F">
        <w:rPr>
          <w:rFonts w:ascii="Times New Roman" w:hAnsi="Times New Roman" w:cs="Times New Roman"/>
          <w:sz w:val="24"/>
          <w:szCs w:val="24"/>
          <w:lang w:val="de-DE"/>
        </w:rPr>
        <w:t xml:space="preserve">dringend </w:t>
      </w:r>
      <w:r w:rsidR="00F44281">
        <w:rPr>
          <w:rFonts w:ascii="Times New Roman" w:hAnsi="Times New Roman" w:cs="Times New Roman"/>
          <w:sz w:val="24"/>
          <w:szCs w:val="24"/>
          <w:lang w:val="de-DE"/>
        </w:rPr>
        <w:t>empfohlen.</w:t>
      </w:r>
    </w:p>
    <w:p w14:paraId="616C2A59" w14:textId="00F813FB" w:rsidR="0054671A" w:rsidRPr="008239D6" w:rsidRDefault="0054671A" w:rsidP="00F442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Bitte besorgen Sie sich die Normtexte bereits </w:t>
      </w:r>
      <w:r w:rsidRPr="0054671A">
        <w:rPr>
          <w:rFonts w:ascii="Times New Roman" w:hAnsi="Times New Roman" w:cs="Times New Roman"/>
          <w:b/>
          <w:bCs/>
          <w:sz w:val="24"/>
          <w:szCs w:val="24"/>
          <w:lang w:val="de-DE"/>
        </w:rPr>
        <w:t>vor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Beginn der Veranstaltung, um dem Inhalt des Seminars folgen zu können.</w:t>
      </w:r>
    </w:p>
    <w:p w14:paraId="1352678C" w14:textId="77777777" w:rsidR="00470C54" w:rsidRDefault="00470C5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p w14:paraId="74A55F8C" w14:textId="58D44FBA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0D9115B7" w14:textId="77777777" w:rsidR="00890B3C" w:rsidRPr="00890B3C" w:rsidRDefault="00890B3C" w:rsidP="00890B3C">
      <w:pPr>
        <w:pStyle w:val="Default"/>
        <w:rPr>
          <w:rFonts w:ascii="Times New Roman" w:hAnsi="Times New Roman" w:cs="Times New Roman"/>
          <w:b/>
          <w:bCs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44"/>
        <w:gridCol w:w="3703"/>
        <w:gridCol w:w="1595"/>
        <w:gridCol w:w="2074"/>
      </w:tblGrid>
      <w:tr w:rsidR="00890B3C" w:rsidRPr="00890B3C" w14:paraId="5ED931F9" w14:textId="77777777" w:rsidTr="00D51E43">
        <w:tc>
          <w:tcPr>
            <w:tcW w:w="1659" w:type="dxa"/>
          </w:tcPr>
          <w:p w14:paraId="11FACC0C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0B3C">
              <w:rPr>
                <w:rFonts w:ascii="Times New Roman" w:hAnsi="Times New Roman" w:cs="Times New Roman"/>
                <w:b/>
                <w:bCs/>
              </w:rPr>
              <w:t>Datum</w:t>
            </w:r>
            <w:proofErr w:type="spellEnd"/>
          </w:p>
          <w:p w14:paraId="5D72B58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3" w:type="dxa"/>
          </w:tcPr>
          <w:p w14:paraId="14AB260F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90B3C">
              <w:rPr>
                <w:rFonts w:ascii="Times New Roman" w:hAnsi="Times New Roman" w:cs="Times New Roman"/>
                <w:b/>
                <w:bCs/>
              </w:rPr>
              <w:t>Titel</w:t>
            </w:r>
          </w:p>
        </w:tc>
        <w:tc>
          <w:tcPr>
            <w:tcW w:w="1597" w:type="dxa"/>
          </w:tcPr>
          <w:p w14:paraId="04DFC666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90B3C">
              <w:rPr>
                <w:rFonts w:ascii="Times New Roman" w:hAnsi="Times New Roman" w:cs="Times New Roman"/>
                <w:b/>
                <w:bCs/>
              </w:rPr>
              <w:t>Professor</w:t>
            </w:r>
          </w:p>
        </w:tc>
        <w:tc>
          <w:tcPr>
            <w:tcW w:w="2083" w:type="dxa"/>
          </w:tcPr>
          <w:p w14:paraId="17CAEC55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0B3C">
              <w:rPr>
                <w:rFonts w:ascii="Times New Roman" w:hAnsi="Times New Roman" w:cs="Times New Roman"/>
                <w:b/>
                <w:bCs/>
              </w:rPr>
              <w:t>Veranstaltung</w:t>
            </w:r>
            <w:proofErr w:type="spellEnd"/>
          </w:p>
        </w:tc>
      </w:tr>
      <w:tr w:rsidR="00890B3C" w:rsidRPr="00890B3C" w14:paraId="1FCC733C" w14:textId="77777777" w:rsidTr="00D51E43">
        <w:tc>
          <w:tcPr>
            <w:tcW w:w="1659" w:type="dxa"/>
          </w:tcPr>
          <w:p w14:paraId="4D5F0708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03.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519D951F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Einführung und Hintergrund (historische Entwicklung, Funktion, Aufgaben, Rechtsquellen)</w:t>
            </w:r>
          </w:p>
        </w:tc>
        <w:tc>
          <w:tcPr>
            <w:tcW w:w="1597" w:type="dxa"/>
          </w:tcPr>
          <w:p w14:paraId="256EB096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22793AAB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16.00-17.30</w:t>
            </w:r>
          </w:p>
        </w:tc>
      </w:tr>
      <w:tr w:rsidR="00890B3C" w:rsidRPr="00890B3C" w14:paraId="499BBCD6" w14:textId="77777777" w:rsidTr="00D51E43">
        <w:tc>
          <w:tcPr>
            <w:tcW w:w="1659" w:type="dxa"/>
          </w:tcPr>
          <w:p w14:paraId="016D98B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03.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64888F1A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 xml:space="preserve">Grundlagen des europäischen Arbeitsrechts (Rechtssetzung und Kompetenzen der EU, Verhältnis zum nationalen Arbeitsrecht, Auslegung, Rechtsprechung des EuGH) </w:t>
            </w:r>
          </w:p>
        </w:tc>
        <w:tc>
          <w:tcPr>
            <w:tcW w:w="1597" w:type="dxa"/>
          </w:tcPr>
          <w:p w14:paraId="65E6C47E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610CF83A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17:30-19.00</w:t>
            </w:r>
          </w:p>
        </w:tc>
      </w:tr>
      <w:tr w:rsidR="00890B3C" w:rsidRPr="00890B3C" w14:paraId="79EFBA3A" w14:textId="77777777" w:rsidTr="00D51E43">
        <w:tc>
          <w:tcPr>
            <w:tcW w:w="1659" w:type="dxa"/>
          </w:tcPr>
          <w:p w14:paraId="76A82991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04.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2C4F98FC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Dienstleistungsfreiheit nach Art. 56 AEUV (arbeitsrechtliche Auswirkungen, Verhältnis zu den Grundrechten)</w:t>
            </w:r>
          </w:p>
        </w:tc>
        <w:tc>
          <w:tcPr>
            <w:tcW w:w="1597" w:type="dxa"/>
          </w:tcPr>
          <w:p w14:paraId="04ACD863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75F60376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16.00-17.30</w:t>
            </w:r>
          </w:p>
        </w:tc>
      </w:tr>
      <w:tr w:rsidR="00890B3C" w:rsidRPr="00890B3C" w14:paraId="511DD1EA" w14:textId="77777777" w:rsidTr="00D51E43">
        <w:tc>
          <w:tcPr>
            <w:tcW w:w="1659" w:type="dxa"/>
          </w:tcPr>
          <w:p w14:paraId="7CC846B7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04.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2A4DE03B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Kollektives Europäisches Arbeitsrecht (Entwicklung, Europäische Betriebsräte-Richtlinie 2009/38/EG)</w:t>
            </w:r>
          </w:p>
        </w:tc>
        <w:tc>
          <w:tcPr>
            <w:tcW w:w="1597" w:type="dxa"/>
          </w:tcPr>
          <w:p w14:paraId="089FF3C1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7B56EF0D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17:30-19.00</w:t>
            </w:r>
          </w:p>
        </w:tc>
      </w:tr>
      <w:tr w:rsidR="00890B3C" w:rsidRPr="00890B3C" w14:paraId="4FF20E47" w14:textId="77777777" w:rsidTr="00D51E43">
        <w:tc>
          <w:tcPr>
            <w:tcW w:w="1659" w:type="dxa"/>
          </w:tcPr>
          <w:p w14:paraId="000AD228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05.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3A2CFB55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Nichtdiskriminierungsrecht I (Art. 157 AEUV, Art. 10 AEUV, unmittelbare und mittelbare Entgeltdiskriminierung)</w:t>
            </w:r>
          </w:p>
        </w:tc>
        <w:tc>
          <w:tcPr>
            <w:tcW w:w="1597" w:type="dxa"/>
          </w:tcPr>
          <w:p w14:paraId="6AB2CB90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68383910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16.00-17.30</w:t>
            </w:r>
          </w:p>
        </w:tc>
      </w:tr>
      <w:tr w:rsidR="00890B3C" w:rsidRPr="00890B3C" w14:paraId="7925799C" w14:textId="77777777" w:rsidTr="00D51E43">
        <w:tc>
          <w:tcPr>
            <w:tcW w:w="1659" w:type="dxa"/>
          </w:tcPr>
          <w:p w14:paraId="141A901D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05.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5A17659A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Nichtdiskriminierungsrecht II (Art. 157 AEUV, Gleichbehandlung im Bereich der sozialen Sicherheit, Auswirkungen auf die gesetzliche Altersvorsorge)</w:t>
            </w:r>
          </w:p>
        </w:tc>
        <w:tc>
          <w:tcPr>
            <w:tcW w:w="1597" w:type="dxa"/>
          </w:tcPr>
          <w:p w14:paraId="4EA1A035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298BF43C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17:30-19.00</w:t>
            </w:r>
          </w:p>
        </w:tc>
      </w:tr>
      <w:tr w:rsidR="00890B3C" w:rsidRPr="00890B3C" w14:paraId="582E2060" w14:textId="77777777" w:rsidTr="00D51E43">
        <w:tc>
          <w:tcPr>
            <w:tcW w:w="1659" w:type="dxa"/>
          </w:tcPr>
          <w:p w14:paraId="2DB75161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06.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6CB9CBE1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Arbeitszeit und Urlaubsrecht (Arbeitszeitrichtlinie 2003/88/EG)</w:t>
            </w:r>
          </w:p>
        </w:tc>
        <w:tc>
          <w:tcPr>
            <w:tcW w:w="1597" w:type="dxa"/>
          </w:tcPr>
          <w:p w14:paraId="2ECF682E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65DC86D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16.00-17.30</w:t>
            </w:r>
          </w:p>
        </w:tc>
      </w:tr>
      <w:tr w:rsidR="00890B3C" w:rsidRPr="00890B3C" w14:paraId="7B42BCC8" w14:textId="77777777" w:rsidTr="00D51E43">
        <w:tc>
          <w:tcPr>
            <w:tcW w:w="1659" w:type="dxa"/>
          </w:tcPr>
          <w:p w14:paraId="7C9CF224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06.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2C02452B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Teilzeit- und Befristungsrecht (Richtlinie 1997/81/EG, Richtlinie 1999/70/EG)</w:t>
            </w:r>
          </w:p>
        </w:tc>
        <w:tc>
          <w:tcPr>
            <w:tcW w:w="1597" w:type="dxa"/>
          </w:tcPr>
          <w:p w14:paraId="6E24404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Christoph Westenrieder</w:t>
            </w:r>
          </w:p>
        </w:tc>
        <w:tc>
          <w:tcPr>
            <w:tcW w:w="2083" w:type="dxa"/>
          </w:tcPr>
          <w:p w14:paraId="7FC31D2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17:30-19.00</w:t>
            </w:r>
          </w:p>
        </w:tc>
      </w:tr>
      <w:tr w:rsidR="00890B3C" w:rsidRPr="00890B3C" w14:paraId="1827DF76" w14:textId="77777777" w:rsidTr="00D51E43">
        <w:tc>
          <w:tcPr>
            <w:tcW w:w="1659" w:type="dxa"/>
          </w:tcPr>
          <w:p w14:paraId="4A512D7B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07.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274AA605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Arbeitnehmerfreizügigkeit nach Art. 45 AEUV I (Grundfreiheit, subjektive Recht, persönlicher Geltungsbereich, Diskriminierungs- und Beschränkungsverbot)</w:t>
            </w:r>
          </w:p>
        </w:tc>
        <w:tc>
          <w:tcPr>
            <w:tcW w:w="1597" w:type="dxa"/>
          </w:tcPr>
          <w:p w14:paraId="75CFDB97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Dr. Éva Lukács Gellérné</w:t>
            </w:r>
          </w:p>
        </w:tc>
        <w:tc>
          <w:tcPr>
            <w:tcW w:w="2083" w:type="dxa"/>
          </w:tcPr>
          <w:p w14:paraId="42281E86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08.30-10.00</w:t>
            </w:r>
          </w:p>
        </w:tc>
      </w:tr>
      <w:tr w:rsidR="00890B3C" w:rsidRPr="00890B3C" w14:paraId="7C058878" w14:textId="77777777" w:rsidTr="00D51E43">
        <w:tc>
          <w:tcPr>
            <w:tcW w:w="1659" w:type="dxa"/>
          </w:tcPr>
          <w:p w14:paraId="4CB4711B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07.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  <w:r w:rsidRPr="0089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3" w:type="dxa"/>
          </w:tcPr>
          <w:p w14:paraId="4163FE56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Arbeitnehmerfreizügigkeit nach Art. 45 AEUV II (VO 492/2011, Richtlinie 2004/38, System der sozialen Sicherung nach VO 883/2004)</w:t>
            </w:r>
          </w:p>
        </w:tc>
        <w:tc>
          <w:tcPr>
            <w:tcW w:w="1597" w:type="dxa"/>
          </w:tcPr>
          <w:p w14:paraId="342107CE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Dr. Éva Lukács Gellérné</w:t>
            </w:r>
          </w:p>
        </w:tc>
        <w:tc>
          <w:tcPr>
            <w:tcW w:w="2083" w:type="dxa"/>
          </w:tcPr>
          <w:p w14:paraId="72352627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10.00-11.30</w:t>
            </w:r>
          </w:p>
        </w:tc>
      </w:tr>
      <w:tr w:rsidR="00890B3C" w:rsidRPr="00890B3C" w14:paraId="228A1140" w14:textId="77777777" w:rsidTr="00D51E43">
        <w:tc>
          <w:tcPr>
            <w:tcW w:w="1659" w:type="dxa"/>
          </w:tcPr>
          <w:p w14:paraId="7B516FC8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 xml:space="preserve">07. </w:t>
            </w:r>
            <w:proofErr w:type="spellStart"/>
            <w:r w:rsidRPr="00890B3C">
              <w:rPr>
                <w:rFonts w:ascii="Times New Roman" w:hAnsi="Times New Roman" w:cs="Times New Roman"/>
              </w:rPr>
              <w:t>Oktober</w:t>
            </w:r>
            <w:proofErr w:type="spellEnd"/>
          </w:p>
        </w:tc>
        <w:tc>
          <w:tcPr>
            <w:tcW w:w="3723" w:type="dxa"/>
          </w:tcPr>
          <w:p w14:paraId="7E3A4629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890B3C">
              <w:rPr>
                <w:rFonts w:ascii="Times New Roman" w:hAnsi="Times New Roman" w:cs="Times New Roman"/>
                <w:lang w:val="de-DE"/>
              </w:rPr>
              <w:t>PRÜFUNG</w:t>
            </w:r>
          </w:p>
        </w:tc>
        <w:tc>
          <w:tcPr>
            <w:tcW w:w="1597" w:type="dxa"/>
          </w:tcPr>
          <w:p w14:paraId="1CA29280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Dr. Éva Lukács Gellérné</w:t>
            </w:r>
          </w:p>
        </w:tc>
        <w:tc>
          <w:tcPr>
            <w:tcW w:w="2083" w:type="dxa"/>
          </w:tcPr>
          <w:p w14:paraId="23DAF8DE" w14:textId="77777777" w:rsidR="00890B3C" w:rsidRPr="00890B3C" w:rsidRDefault="00890B3C" w:rsidP="00890B3C">
            <w:pPr>
              <w:pStyle w:val="Default"/>
              <w:rPr>
                <w:rFonts w:ascii="Times New Roman" w:hAnsi="Times New Roman" w:cs="Times New Roman"/>
              </w:rPr>
            </w:pPr>
            <w:r w:rsidRPr="00890B3C">
              <w:rPr>
                <w:rFonts w:ascii="Times New Roman" w:hAnsi="Times New Roman" w:cs="Times New Roman"/>
              </w:rPr>
              <w:t>14.00-15.00</w:t>
            </w:r>
          </w:p>
        </w:tc>
      </w:tr>
    </w:tbl>
    <w:p w14:paraId="74A55F9D" w14:textId="4FF76394" w:rsid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74A55F9E" w14:textId="585CF324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CB7A4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74A55F9F" w14:textId="377F1982" w:rsidR="007F6EB4" w:rsidRPr="008239D6" w:rsidRDefault="005C7511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ED254B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ED254B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Zu einzelnen Themen wird im Vorfeld Literatur und/oder Rechtsprechung zur Einarbeitung verteilt. </w:t>
      </w:r>
      <w:r w:rsidR="00CB7A40"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E-Mail an </w:t>
      </w:r>
      <w:r w:rsidR="00CB7A40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die Teilnehmenden versendet. </w:t>
      </w:r>
      <w:bookmarkStart w:id="1" w:name="_Hlk481175974"/>
      <w:r w:rsidR="00ED254B">
        <w:rPr>
          <w:rFonts w:ascii="Times New Roman" w:hAnsi="Times New Roman" w:cs="Times New Roman"/>
          <w:sz w:val="24"/>
          <w:szCs w:val="24"/>
          <w:lang w:val="de-DE"/>
        </w:rPr>
        <w:t>Präsentationen und Vortrag bilden die Grundlage für die Prüfungsvorbereitung.</w:t>
      </w:r>
      <w:bookmarkEnd w:id="1"/>
    </w:p>
    <w:p w14:paraId="74A55FA0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74A55FA1" w14:textId="3AAE2C28" w:rsidR="00D547CC" w:rsidRPr="008239D6" w:rsidRDefault="008239D6" w:rsidP="0000427C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</w:t>
      </w:r>
      <w:r w:rsidR="00A60805">
        <w:rPr>
          <w:rFonts w:ascii="Times New Roman" w:hAnsi="Times New Roman" w:cs="Times New Roman"/>
          <w:sz w:val="24"/>
          <w:szCs w:val="24"/>
          <w:lang w:val="de-DE"/>
        </w:rPr>
        <w:t>6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</w:t>
      </w:r>
      <w:r w:rsidR="005E2AE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im Kurs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>besprochenen</w:t>
      </w:r>
      <w:r w:rsidR="001256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E2AEA">
        <w:rPr>
          <w:rFonts w:ascii="Times New Roman" w:hAnsi="Times New Roman" w:cs="Times New Roman"/>
          <w:sz w:val="24"/>
          <w:szCs w:val="24"/>
          <w:lang w:val="de-DE"/>
        </w:rPr>
        <w:t xml:space="preserve">gesetzlichen Normen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und ein Wörterbuch </w:t>
      </w:r>
      <w:r w:rsidR="005C7511">
        <w:rPr>
          <w:rFonts w:ascii="Times New Roman" w:hAnsi="Times New Roman" w:cs="Times New Roman"/>
          <w:sz w:val="24"/>
          <w:szCs w:val="24"/>
          <w:lang w:val="de-DE"/>
        </w:rPr>
        <w:t xml:space="preserve">DE-HU-DE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zugelassen. </w:t>
      </w:r>
    </w:p>
    <w:sectPr w:rsidR="00D547CC" w:rsidRPr="008239D6" w:rsidSect="00CA2F1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42FA" w14:textId="77777777" w:rsidR="007F5746" w:rsidRDefault="007F5746" w:rsidP="005C5DCB">
      <w:pPr>
        <w:spacing w:after="0" w:line="240" w:lineRule="auto"/>
      </w:pPr>
      <w:r>
        <w:separator/>
      </w:r>
    </w:p>
  </w:endnote>
  <w:endnote w:type="continuationSeparator" w:id="0">
    <w:p w14:paraId="256D467B" w14:textId="77777777" w:rsidR="007F5746" w:rsidRDefault="007F5746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28B6" w14:textId="77777777" w:rsidR="007F5746" w:rsidRDefault="007F5746" w:rsidP="005C5DCB">
      <w:pPr>
        <w:spacing w:after="0" w:line="240" w:lineRule="auto"/>
      </w:pPr>
      <w:r>
        <w:separator/>
      </w:r>
    </w:p>
  </w:footnote>
  <w:footnote w:type="continuationSeparator" w:id="0">
    <w:p w14:paraId="1368FBCF" w14:textId="77777777" w:rsidR="007F5746" w:rsidRDefault="007F5746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CF9D" w14:textId="77777777" w:rsidR="00890B3C" w:rsidRPr="00BD01D5" w:rsidRDefault="00890B3C" w:rsidP="00890B3C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E0B1AE" wp14:editId="4B0D507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67FCB" w14:textId="77777777" w:rsidR="00890B3C" w:rsidRPr="00BD01D5" w:rsidRDefault="00890B3C" w:rsidP="00890B3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7316CB6" w14:textId="77777777" w:rsidR="00890B3C" w:rsidRPr="00BD01D5" w:rsidRDefault="00890B3C" w:rsidP="00890B3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5E242D0D" w14:textId="77777777" w:rsidR="00890B3C" w:rsidRPr="00BD01D5" w:rsidRDefault="00890B3C" w:rsidP="00890B3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2CE128A3" w14:textId="77777777" w:rsidR="00890B3C" w:rsidRPr="00BD01D5" w:rsidRDefault="00890B3C" w:rsidP="00890B3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74A55FA6" w14:textId="58A48010" w:rsidR="00132EC6" w:rsidRDefault="00132E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0427C"/>
    <w:rsid w:val="00004308"/>
    <w:rsid w:val="00025410"/>
    <w:rsid w:val="00073F7E"/>
    <w:rsid w:val="001256AF"/>
    <w:rsid w:val="00132EC6"/>
    <w:rsid w:val="00146314"/>
    <w:rsid w:val="001644A7"/>
    <w:rsid w:val="001656E0"/>
    <w:rsid w:val="00184C1C"/>
    <w:rsid w:val="001B0754"/>
    <w:rsid w:val="001C60F5"/>
    <w:rsid w:val="001D3038"/>
    <w:rsid w:val="001E4447"/>
    <w:rsid w:val="002753E1"/>
    <w:rsid w:val="002904DE"/>
    <w:rsid w:val="0029098B"/>
    <w:rsid w:val="00293408"/>
    <w:rsid w:val="002969FE"/>
    <w:rsid w:val="002B058C"/>
    <w:rsid w:val="002B2DFD"/>
    <w:rsid w:val="002D41A7"/>
    <w:rsid w:val="002F50C8"/>
    <w:rsid w:val="00345D4F"/>
    <w:rsid w:val="00355A14"/>
    <w:rsid w:val="003673C9"/>
    <w:rsid w:val="003827D5"/>
    <w:rsid w:val="003A2E39"/>
    <w:rsid w:val="003A6C3B"/>
    <w:rsid w:val="003A7394"/>
    <w:rsid w:val="003B6E02"/>
    <w:rsid w:val="003F64D8"/>
    <w:rsid w:val="00451ED4"/>
    <w:rsid w:val="00470C54"/>
    <w:rsid w:val="00482476"/>
    <w:rsid w:val="004A6159"/>
    <w:rsid w:val="004A7E36"/>
    <w:rsid w:val="00502F48"/>
    <w:rsid w:val="00520CEE"/>
    <w:rsid w:val="0054671A"/>
    <w:rsid w:val="005663CD"/>
    <w:rsid w:val="00575C58"/>
    <w:rsid w:val="005B382A"/>
    <w:rsid w:val="005C1EB9"/>
    <w:rsid w:val="005C5DCB"/>
    <w:rsid w:val="005C709E"/>
    <w:rsid w:val="005C7511"/>
    <w:rsid w:val="005E2AEA"/>
    <w:rsid w:val="0060771F"/>
    <w:rsid w:val="0066061B"/>
    <w:rsid w:val="006B27C4"/>
    <w:rsid w:val="006D080F"/>
    <w:rsid w:val="00793B6E"/>
    <w:rsid w:val="007A21E7"/>
    <w:rsid w:val="007E6378"/>
    <w:rsid w:val="007F5746"/>
    <w:rsid w:val="007F6EB4"/>
    <w:rsid w:val="008239D6"/>
    <w:rsid w:val="008272E3"/>
    <w:rsid w:val="00854FAD"/>
    <w:rsid w:val="008648CB"/>
    <w:rsid w:val="00890B3C"/>
    <w:rsid w:val="008A0485"/>
    <w:rsid w:val="008D53BD"/>
    <w:rsid w:val="00937580"/>
    <w:rsid w:val="009410D3"/>
    <w:rsid w:val="00975EE9"/>
    <w:rsid w:val="00995B95"/>
    <w:rsid w:val="009A2771"/>
    <w:rsid w:val="009E28CB"/>
    <w:rsid w:val="009E757F"/>
    <w:rsid w:val="00A15DCA"/>
    <w:rsid w:val="00A236D9"/>
    <w:rsid w:val="00A27244"/>
    <w:rsid w:val="00A33E49"/>
    <w:rsid w:val="00A42B18"/>
    <w:rsid w:val="00A60805"/>
    <w:rsid w:val="00A77DC9"/>
    <w:rsid w:val="00A91224"/>
    <w:rsid w:val="00A96C87"/>
    <w:rsid w:val="00A96E24"/>
    <w:rsid w:val="00AB7092"/>
    <w:rsid w:val="00B422A6"/>
    <w:rsid w:val="00B57D52"/>
    <w:rsid w:val="00B7714D"/>
    <w:rsid w:val="00B96F3B"/>
    <w:rsid w:val="00C55C3F"/>
    <w:rsid w:val="00C62A9A"/>
    <w:rsid w:val="00C910EC"/>
    <w:rsid w:val="00CA2F14"/>
    <w:rsid w:val="00CB0B5D"/>
    <w:rsid w:val="00CB4D85"/>
    <w:rsid w:val="00CB7A40"/>
    <w:rsid w:val="00D04201"/>
    <w:rsid w:val="00D26ADF"/>
    <w:rsid w:val="00D547CC"/>
    <w:rsid w:val="00D77D6C"/>
    <w:rsid w:val="00DA1581"/>
    <w:rsid w:val="00DD3FF5"/>
    <w:rsid w:val="00DF0E47"/>
    <w:rsid w:val="00E16467"/>
    <w:rsid w:val="00E22CF7"/>
    <w:rsid w:val="00E83476"/>
    <w:rsid w:val="00EA21C5"/>
    <w:rsid w:val="00EA2D0A"/>
    <w:rsid w:val="00EA72D5"/>
    <w:rsid w:val="00ED254B"/>
    <w:rsid w:val="00F10568"/>
    <w:rsid w:val="00F44281"/>
    <w:rsid w:val="00F87F1C"/>
    <w:rsid w:val="00FB77F8"/>
    <w:rsid w:val="00FC272E"/>
    <w:rsid w:val="00FF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F83"/>
  <w15:docId w15:val="{74B1CA0B-CC79-43E2-9605-A725DA7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937580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93758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sid w:val="004A6159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33E4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semiHidden/>
    <w:unhideWhenUsed/>
    <w:rsid w:val="0054671A"/>
    <w:rPr>
      <w:color w:val="954F72" w:themeColor="followedHyperlink"/>
      <w:u w:val="single"/>
    </w:rPr>
  </w:style>
  <w:style w:type="table" w:styleId="Rcsostblzat">
    <w:name w:val="Table Grid"/>
    <w:basedOn w:val="Normltblzat"/>
    <w:rsid w:val="0089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westenrieder@jura.uni-augsbu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llernelukacs.eva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ur-lex.europa.eu/homepage.html?locale=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k-shop.de/eu-arbeitsrecht-euarbr/product/327017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4299</Characters>
  <Application>Microsoft Office Word</Application>
  <DocSecurity>4</DocSecurity>
  <Lines>35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Dr. Udovecz Ákos</cp:lastModifiedBy>
  <cp:revision>2</cp:revision>
  <dcterms:created xsi:type="dcterms:W3CDTF">2022-06-10T08:04:00Z</dcterms:created>
  <dcterms:modified xsi:type="dcterms:W3CDTF">2022-06-10T08:04:00Z</dcterms:modified>
</cp:coreProperties>
</file>