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845CC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7AA7E38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B925C0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3EA16E1" w14:textId="74548604" w:rsidR="007F6EB4" w:rsidRDefault="00D547CC" w:rsidP="00AD57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bookmarkStart w:id="0" w:name="_GoBack"/>
      <w:r w:rsidRPr="00AD574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Grundkurs Bürgerliches Recht </w:t>
      </w:r>
      <w:r w:rsidR="00502F48" w:rsidRPr="00AD574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I: Der Allgemeine Teil des </w:t>
      </w:r>
      <w:r w:rsidRPr="00AD574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deutschen BGB</w:t>
      </w:r>
    </w:p>
    <w:bookmarkEnd w:id="0"/>
    <w:p w14:paraId="69A64063" w14:textId="77777777" w:rsidR="00AD5740" w:rsidRPr="00AD5740" w:rsidRDefault="00AD5740" w:rsidP="00AD57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14:paraId="767CB7A9" w14:textId="77777777" w:rsidR="007F6EB4" w:rsidRPr="00D547CC" w:rsidRDefault="00D547CC" w:rsidP="007F6EB4">
      <w:pPr>
        <w:pStyle w:val="Default"/>
        <w:rPr>
          <w:rFonts w:ascii="Times New Roman" w:hAnsi="Times New Roman" w:cs="Times New Roman"/>
          <w:b/>
          <w:lang w:val="de-DE"/>
        </w:rPr>
      </w:pPr>
      <w:r w:rsidRPr="00D547CC">
        <w:rPr>
          <w:rFonts w:ascii="Times New Roman" w:hAnsi="Times New Roman" w:cs="Times New Roman"/>
          <w:lang w:val="de-DE"/>
        </w:rPr>
        <w:t>Dozent</w:t>
      </w:r>
      <w:r w:rsidR="007F6EB4" w:rsidRPr="00D547CC">
        <w:rPr>
          <w:rFonts w:ascii="Times New Roman" w:hAnsi="Times New Roman" w:cs="Times New Roman"/>
          <w:lang w:val="de-DE"/>
        </w:rPr>
        <w:t>:</w:t>
      </w:r>
      <w:r w:rsidR="007F6EB4" w:rsidRPr="00D547CC">
        <w:rPr>
          <w:rFonts w:ascii="Times New Roman" w:hAnsi="Times New Roman" w:cs="Times New Roman"/>
          <w:b/>
          <w:lang w:val="de-DE"/>
        </w:rPr>
        <w:t xml:space="preserve"> </w:t>
      </w:r>
      <w:r w:rsidRPr="00D547CC">
        <w:rPr>
          <w:rFonts w:ascii="Times New Roman" w:hAnsi="Times New Roman" w:cs="Times New Roman"/>
          <w:b/>
          <w:lang w:val="de-DE"/>
        </w:rPr>
        <w:t>Erik Eggert, DAAD-Fachlektor für deutsches Recht</w:t>
      </w:r>
    </w:p>
    <w:p w14:paraId="299ECD66" w14:textId="77777777" w:rsidR="001C60F5" w:rsidRDefault="00D547CC" w:rsidP="007F6EB4">
      <w:pPr>
        <w:pStyle w:val="Default"/>
        <w:rPr>
          <w:rFonts w:ascii="Times New Roman" w:hAnsi="Times New Roman" w:cs="Times New Roman"/>
          <w:lang w:val="de-DE"/>
        </w:rPr>
      </w:pPr>
      <w:r w:rsidRPr="00D547CC">
        <w:rPr>
          <w:rFonts w:ascii="Times New Roman" w:hAnsi="Times New Roman" w:cs="Times New Roman"/>
          <w:lang w:val="de-DE"/>
        </w:rPr>
        <w:t>Veranstaltungsort und -zeit</w:t>
      </w:r>
      <w:r w:rsidR="007F6EB4" w:rsidRPr="00D547CC">
        <w:rPr>
          <w:rFonts w:ascii="Times New Roman" w:hAnsi="Times New Roman" w:cs="Times New Roman"/>
          <w:lang w:val="de-DE"/>
        </w:rPr>
        <w:t xml:space="preserve">: </w:t>
      </w:r>
    </w:p>
    <w:p w14:paraId="4C3A9766" w14:textId="77777777" w:rsidR="007F6EB4" w:rsidRPr="00D547CC" w:rsidRDefault="00D547CC" w:rsidP="007F6EB4">
      <w:pPr>
        <w:pStyle w:val="Defaul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</w:t>
      </w:r>
      <w:r w:rsidR="007F6EB4" w:rsidRPr="00D547CC">
        <w:rPr>
          <w:rFonts w:ascii="Times New Roman" w:hAnsi="Times New Roman" w:cs="Times New Roman"/>
          <w:lang w:val="de-DE"/>
        </w:rPr>
        <w:t>ail:</w:t>
      </w:r>
      <w:r w:rsidRPr="00D547CC">
        <w:rPr>
          <w:rFonts w:ascii="Times New Roman" w:hAnsi="Times New Roman" w:cs="Times New Roman"/>
          <w:lang w:val="de-DE"/>
        </w:rPr>
        <w:t> </w:t>
      </w:r>
      <w:r w:rsidR="000E6D6B" w:rsidRPr="00DD3FF5">
        <w:rPr>
          <w:rFonts w:ascii="Times New Roman" w:hAnsi="Times New Roman" w:cs="Times New Roman"/>
          <w:lang w:val="de-DE"/>
        </w:rPr>
        <w:t>eggert.daad@gmail.com</w:t>
      </w:r>
      <w:r w:rsidR="000E6D6B">
        <w:rPr>
          <w:rFonts w:ascii="Times New Roman" w:hAnsi="Times New Roman" w:cs="Times New Roman"/>
          <w:lang w:val="de-DE"/>
        </w:rPr>
        <w:t xml:space="preserve"> /</w:t>
      </w:r>
      <w:r w:rsidR="000E6D6B" w:rsidRPr="00D04201">
        <w:rPr>
          <w:rFonts w:ascii="Times New Roman" w:hAnsi="Times New Roman" w:cs="Times New Roman"/>
          <w:lang w:val="de-DE"/>
        </w:rPr>
        <w:t xml:space="preserve"> </w:t>
      </w:r>
      <w:r w:rsidR="000E6D6B">
        <w:rPr>
          <w:rFonts w:ascii="Times New Roman" w:hAnsi="Times New Roman" w:cs="Times New Roman"/>
          <w:lang w:val="de-DE"/>
        </w:rPr>
        <w:t>Eggert.Erik@ajk.elte.hu</w:t>
      </w:r>
      <w:r w:rsidR="007F6EB4" w:rsidRPr="00D547CC">
        <w:rPr>
          <w:rFonts w:ascii="Times New Roman" w:hAnsi="Times New Roman" w:cs="Times New Roman"/>
          <w:lang w:val="de-DE"/>
        </w:rPr>
        <w:t xml:space="preserve"> </w:t>
      </w:r>
    </w:p>
    <w:p w14:paraId="7ECEF99F" w14:textId="77777777" w:rsidR="001C60F5" w:rsidRDefault="001C60F5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54B333C" w14:textId="77777777" w:rsidR="00D547CC" w:rsidRPr="008239D6" w:rsidRDefault="00D547CC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Der Grundkurs Bürgerliches Recht richtet sich </w:t>
      </w:r>
      <w:r w:rsidR="00482476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Studierende aller Semester mit Interesse am deutschen Zivilrecht. Ziel ist es, die für das gesamte Bürgerliche Gesetzbuch 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(BGB)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geltenden allgemeinen Regelungen 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kennenzulernen.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er Kurs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 xml:space="preserve">soll den Studierenden 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>einen Einblick in die Rechtsanwendung auf der Grundlage des BGB Allgemeiner Teil geben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 xml:space="preserve"> und sie anregen, sich den Stoff eigenständig zu erarbeiten und zu vertiefen.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 Nach einer Einführung in die Struktur und den Regelungsumfang des BGB wird ein erster Schwerpunkt im Bereich der Rechtsgeschäfte liegen. Hier werden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 xml:space="preserve">Fragen zu 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Willenserklärungen,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>zum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 Vertragsschluss und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>zur Wirksamkeit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 erörtert. Ein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>en zweiten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 Schwerpunkt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>bilden</w:t>
      </w:r>
      <w:r w:rsidR="00CB4D85">
        <w:rPr>
          <w:rFonts w:ascii="Times New Roman" w:hAnsi="Times New Roman" w:cs="Times New Roman"/>
          <w:sz w:val="24"/>
          <w:szCs w:val="24"/>
          <w:lang w:val="de-DE"/>
        </w:rPr>
        <w:t xml:space="preserve"> die Möglichkeiten der Vertretung. Hier geht es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 xml:space="preserve">um die Frage, wann eine Person ein Rechtsgeschäft durch eine andere Person abschließen kann und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 xml:space="preserve">welche Anforderungen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 xml:space="preserve">hierbei zu beachten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>sind</w:t>
      </w:r>
      <w:r w:rsidR="00502F48">
        <w:rPr>
          <w:rFonts w:ascii="Times New Roman" w:hAnsi="Times New Roman" w:cs="Times New Roman"/>
          <w:sz w:val="24"/>
          <w:szCs w:val="24"/>
          <w:lang w:val="de-DE"/>
        </w:rPr>
        <w:t xml:space="preserve">. Im dritten Schwerpunkt wird die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>Nichtigkeit von Willenserklärungen und Verträgen besprochen. Im Vordergrund stehen dabei die</w:t>
      </w:r>
      <w:r w:rsidR="008239D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>Geschäftsfähigkeit</w:t>
      </w:r>
      <w:r w:rsidR="008239D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 xml:space="preserve">Formerfordernisse, Gesetzesverstöße und die Möglichkeit, eine Willenserklärung anzufechten. Während des Kurses werden kleinere Beispielsfälle zur besseren Verständlichkeit besprochen. Vertiefende Fallbesprechungen werden in einem ergänzenden Kurs „Bürgerliches Recht </w:t>
      </w:r>
      <w:r w:rsidR="000E6D6B">
        <w:rPr>
          <w:rFonts w:ascii="Times New Roman" w:hAnsi="Times New Roman" w:cs="Times New Roman"/>
          <w:sz w:val="24"/>
          <w:szCs w:val="24"/>
          <w:lang w:val="de-DE"/>
        </w:rPr>
        <w:t xml:space="preserve">I: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 xml:space="preserve">Fallbesprechung zum </w:t>
      </w:r>
      <w:r w:rsidR="00355A14">
        <w:rPr>
          <w:rFonts w:ascii="Times New Roman" w:hAnsi="Times New Roman" w:cs="Times New Roman"/>
          <w:sz w:val="24"/>
          <w:szCs w:val="24"/>
          <w:lang w:val="de-DE"/>
        </w:rPr>
        <w:t xml:space="preserve">Allgemeinen Teil des deutschen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 xml:space="preserve">BGB“ angeboten, der ein Fallrepetitorium darstellt. </w:t>
      </w:r>
      <w:r w:rsidR="00502F48">
        <w:rPr>
          <w:rFonts w:ascii="Times New Roman" w:hAnsi="Times New Roman" w:cs="Times New Roman"/>
          <w:sz w:val="24"/>
          <w:szCs w:val="24"/>
          <w:lang w:val="de-DE"/>
        </w:rPr>
        <w:t xml:space="preserve">Im </w:t>
      </w:r>
      <w:r w:rsidR="000E6D6B">
        <w:rPr>
          <w:rFonts w:ascii="Times New Roman" w:hAnsi="Times New Roman" w:cs="Times New Roman"/>
          <w:sz w:val="24"/>
          <w:szCs w:val="24"/>
          <w:lang w:val="de-DE"/>
        </w:rPr>
        <w:t>Sommers</w:t>
      </w:r>
      <w:r w:rsidR="00502F48">
        <w:rPr>
          <w:rFonts w:ascii="Times New Roman" w:hAnsi="Times New Roman" w:cs="Times New Roman"/>
          <w:sz w:val="24"/>
          <w:szCs w:val="24"/>
          <w:lang w:val="de-DE"/>
        </w:rPr>
        <w:t xml:space="preserve">emester wird der Grundkurs Bürgerliches Recht im zweiten Teil mit dem Allgemeinen Schuldrecht des deutschen BGB fortgesetzt. </w:t>
      </w:r>
      <w:r w:rsidR="008A0485"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Die relevanten gesetzlichen Normen des BGB werden im Kurs ausgegeben.  </w:t>
      </w:r>
    </w:p>
    <w:p w14:paraId="10F962FC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Kursablauf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4A571D63" w14:textId="77777777" w:rsidR="008239D6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 xml:space="preserve">Struktur und Regelungsinhalt des BGB, </w:t>
      </w:r>
      <w:r w:rsidR="00132EC6">
        <w:rPr>
          <w:rFonts w:ascii="Times New Roman" w:hAnsi="Times New Roman" w:cs="Times New Roman"/>
          <w:lang w:val="de-DE"/>
        </w:rPr>
        <w:t>z</w:t>
      </w:r>
      <w:r w:rsidRPr="008239D6">
        <w:rPr>
          <w:rFonts w:ascii="Times New Roman" w:hAnsi="Times New Roman" w:cs="Times New Roman"/>
          <w:lang w:val="de-DE"/>
        </w:rPr>
        <w:t xml:space="preserve">ivilrechtlich erhebliche Handlungen und Rechtsgeschäfte </w:t>
      </w:r>
    </w:p>
    <w:p w14:paraId="0B0F2F84" w14:textId="77777777" w:rsidR="008239D6" w:rsidRPr="008239D6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>Rechtsgeschäfte I (Willenserklärung, äußerer und innerer Tatbestand, Zurechnung, Wirksamwerden)</w:t>
      </w:r>
    </w:p>
    <w:p w14:paraId="609E988B" w14:textId="77777777" w:rsidR="008239D6" w:rsidRPr="008239D6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>Rechtsgeschäfte II (Vertrag, Angebot und Annahme, Willensübereinstimmung, Zustandekommen der Einigung)</w:t>
      </w:r>
    </w:p>
    <w:p w14:paraId="3F4EF22D" w14:textId="77777777" w:rsidR="008239D6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 xml:space="preserve">Rechtsgeschäfte III (einseitige Rechtsgeschäfte, Wirksamkeitsvoraussetzungen, Auslegung, Auslegungsarten, </w:t>
      </w:r>
      <w:r w:rsidR="000E6D6B">
        <w:rPr>
          <w:rFonts w:ascii="Times New Roman" w:hAnsi="Times New Roman" w:cs="Times New Roman"/>
          <w:lang w:val="de-DE"/>
        </w:rPr>
        <w:t>G</w:t>
      </w:r>
      <w:r w:rsidRPr="008239D6">
        <w:rPr>
          <w:rFonts w:ascii="Times New Roman" w:hAnsi="Times New Roman" w:cs="Times New Roman"/>
          <w:lang w:val="de-DE"/>
        </w:rPr>
        <w:t>renzen</w:t>
      </w:r>
      <w:r w:rsidR="000E6D6B">
        <w:rPr>
          <w:rFonts w:ascii="Times New Roman" w:hAnsi="Times New Roman" w:cs="Times New Roman"/>
          <w:lang w:val="de-DE"/>
        </w:rPr>
        <w:t xml:space="preserve"> der Auslegung</w:t>
      </w:r>
      <w:r w:rsidRPr="008239D6">
        <w:rPr>
          <w:rFonts w:ascii="Times New Roman" w:hAnsi="Times New Roman" w:cs="Times New Roman"/>
          <w:lang w:val="de-DE"/>
        </w:rPr>
        <w:t>)</w:t>
      </w:r>
    </w:p>
    <w:p w14:paraId="5A8251FE" w14:textId="77777777" w:rsidR="00AD5740" w:rsidRDefault="00AD5740" w:rsidP="00AD5740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54906C78" w14:textId="77777777" w:rsidR="00AD5740" w:rsidRDefault="00AD5740" w:rsidP="00AD5740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439E175A" w14:textId="77777777" w:rsidR="00AD5740" w:rsidRDefault="00AD5740" w:rsidP="00AD5740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7E1FA5D6" w14:textId="3647C123" w:rsidR="000E6D6B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AD5740">
        <w:rPr>
          <w:rFonts w:ascii="Times New Roman" w:hAnsi="Times New Roman" w:cs="Times New Roman"/>
          <w:lang w:val="de-DE"/>
        </w:rPr>
        <w:t>Bedingung und Befristung (Begriff, Zulässigkeit, Rechtsfolgen)</w:t>
      </w:r>
    </w:p>
    <w:p w14:paraId="79C93B8C" w14:textId="77777777" w:rsidR="00AD5740" w:rsidRPr="00AD5740" w:rsidRDefault="00AD5740" w:rsidP="00AD5740">
      <w:pPr>
        <w:pStyle w:val="Default"/>
        <w:spacing w:after="120"/>
        <w:ind w:left="720"/>
        <w:rPr>
          <w:rFonts w:ascii="Times New Roman" w:hAnsi="Times New Roman" w:cs="Times New Roman"/>
          <w:lang w:val="de-DE"/>
        </w:rPr>
      </w:pPr>
    </w:p>
    <w:p w14:paraId="1F29FF0D" w14:textId="77777777" w:rsidR="008239D6" w:rsidRPr="000E6D6B" w:rsidRDefault="008239D6" w:rsidP="0099680E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0E6D6B">
        <w:rPr>
          <w:rFonts w:ascii="Times New Roman" w:hAnsi="Times New Roman" w:cs="Times New Roman"/>
          <w:lang w:val="de-DE"/>
        </w:rPr>
        <w:t>Die Vertretung I (Zulässigkeit, Abgrenzung Vertreter - Bote, Handeln im fremden Namen)</w:t>
      </w:r>
    </w:p>
    <w:p w14:paraId="292A5663" w14:textId="77777777" w:rsidR="00502F48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 xml:space="preserve">Die Vertretung II (Vertretungsmacht, Innenverhältnis und Außenverhältnis, </w:t>
      </w:r>
      <w:r w:rsidR="000E6D6B">
        <w:rPr>
          <w:rFonts w:ascii="Times New Roman" w:hAnsi="Times New Roman" w:cs="Times New Roman"/>
          <w:lang w:val="de-DE"/>
        </w:rPr>
        <w:t xml:space="preserve">Rechtsfolgen, </w:t>
      </w:r>
      <w:r w:rsidRPr="008239D6">
        <w:rPr>
          <w:rFonts w:ascii="Times New Roman" w:hAnsi="Times New Roman" w:cs="Times New Roman"/>
          <w:lang w:val="de-DE"/>
        </w:rPr>
        <w:t>Erlöschen der Vollmacht, der gute Glaube an die Vollmacht, gesetzliche Vertretung)</w:t>
      </w:r>
    </w:p>
    <w:p w14:paraId="5840E470" w14:textId="77777777" w:rsidR="00502F48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>Z</w:t>
      </w:r>
      <w:r w:rsidR="000E6D6B">
        <w:rPr>
          <w:rFonts w:ascii="Times New Roman" w:hAnsi="Times New Roman" w:cs="Times New Roman"/>
          <w:lang w:val="de-DE"/>
        </w:rPr>
        <w:t xml:space="preserve">ustimmung (Einwilligung, Genehmigung, </w:t>
      </w:r>
      <w:r w:rsidRPr="008239D6">
        <w:rPr>
          <w:rFonts w:ascii="Times New Roman" w:hAnsi="Times New Roman" w:cs="Times New Roman"/>
          <w:lang w:val="de-DE"/>
        </w:rPr>
        <w:t>Ermächtigung</w:t>
      </w:r>
      <w:r w:rsidR="000E6D6B">
        <w:rPr>
          <w:rFonts w:ascii="Times New Roman" w:hAnsi="Times New Roman" w:cs="Times New Roman"/>
          <w:lang w:val="de-DE"/>
        </w:rPr>
        <w:t>)</w:t>
      </w:r>
    </w:p>
    <w:p w14:paraId="4C8879AC" w14:textId="77777777" w:rsidR="008239D6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 xml:space="preserve">Geschäftsfähigkeit (Geschäftsunfähigkeit, </w:t>
      </w:r>
      <w:r w:rsidR="00BA3F3E">
        <w:rPr>
          <w:rFonts w:ascii="Times New Roman" w:hAnsi="Times New Roman" w:cs="Times New Roman"/>
          <w:lang w:val="de-DE"/>
        </w:rPr>
        <w:t xml:space="preserve">beschränkte Geschäftsfähigkeit, </w:t>
      </w:r>
      <w:r w:rsidRPr="008239D6">
        <w:rPr>
          <w:rFonts w:ascii="Times New Roman" w:hAnsi="Times New Roman" w:cs="Times New Roman"/>
          <w:lang w:val="de-DE"/>
        </w:rPr>
        <w:t>gesetzliche Vertretung</w:t>
      </w:r>
      <w:r w:rsidR="00BA3F3E">
        <w:rPr>
          <w:rFonts w:ascii="Times New Roman" w:hAnsi="Times New Roman" w:cs="Times New Roman"/>
          <w:lang w:val="de-DE"/>
        </w:rPr>
        <w:t xml:space="preserve"> Minderjähriger</w:t>
      </w:r>
      <w:r w:rsidRPr="008239D6">
        <w:rPr>
          <w:rFonts w:ascii="Times New Roman" w:hAnsi="Times New Roman" w:cs="Times New Roman"/>
          <w:lang w:val="de-DE"/>
        </w:rPr>
        <w:t>)</w:t>
      </w:r>
    </w:p>
    <w:p w14:paraId="2AB0A549" w14:textId="77777777" w:rsidR="008239D6" w:rsidRPr="008239D6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>Nichtigkeit des Rechtsgeschäfts</w:t>
      </w:r>
      <w:r w:rsidR="00BA3F3E">
        <w:rPr>
          <w:rFonts w:ascii="Times New Roman" w:hAnsi="Times New Roman" w:cs="Times New Roman"/>
          <w:lang w:val="de-DE"/>
        </w:rPr>
        <w:t>;</w:t>
      </w:r>
      <w:r w:rsidRPr="008239D6">
        <w:rPr>
          <w:rFonts w:ascii="Times New Roman" w:hAnsi="Times New Roman" w:cs="Times New Roman"/>
          <w:lang w:val="de-DE"/>
        </w:rPr>
        <w:t xml:space="preserve"> </w:t>
      </w:r>
      <w:r w:rsidR="00BA3F3E" w:rsidRPr="008239D6">
        <w:rPr>
          <w:rFonts w:ascii="Times New Roman" w:hAnsi="Times New Roman" w:cs="Times New Roman"/>
          <w:lang w:val="de-DE"/>
        </w:rPr>
        <w:t xml:space="preserve">Formbedürftiges Rechtsgeschäft </w:t>
      </w:r>
      <w:r w:rsidRPr="008239D6">
        <w:rPr>
          <w:rFonts w:ascii="Times New Roman" w:hAnsi="Times New Roman" w:cs="Times New Roman"/>
          <w:lang w:val="de-DE"/>
        </w:rPr>
        <w:t xml:space="preserve">(Gesetzesverstoß im Sinne des § 134 BGB, Nichtigkeit nach </w:t>
      </w:r>
      <w:r w:rsidR="00132EC6">
        <w:rPr>
          <w:rFonts w:ascii="Times New Roman" w:hAnsi="Times New Roman" w:cs="Times New Roman"/>
          <w:lang w:val="de-DE"/>
        </w:rPr>
        <w:t xml:space="preserve">§ </w:t>
      </w:r>
      <w:r w:rsidRPr="008239D6">
        <w:rPr>
          <w:rFonts w:ascii="Times New Roman" w:hAnsi="Times New Roman" w:cs="Times New Roman"/>
          <w:lang w:val="de-DE"/>
        </w:rPr>
        <w:t>138 BGB</w:t>
      </w:r>
      <w:r w:rsidR="00BA3F3E">
        <w:rPr>
          <w:rFonts w:ascii="Times New Roman" w:hAnsi="Times New Roman" w:cs="Times New Roman"/>
          <w:lang w:val="de-DE"/>
        </w:rPr>
        <w:t>,</w:t>
      </w:r>
      <w:r w:rsidR="00BA3F3E" w:rsidRPr="00BA3F3E">
        <w:rPr>
          <w:rFonts w:ascii="Times New Roman" w:hAnsi="Times New Roman" w:cs="Times New Roman"/>
          <w:lang w:val="de-DE"/>
        </w:rPr>
        <w:t xml:space="preserve"> </w:t>
      </w:r>
      <w:r w:rsidR="00BA3F3E" w:rsidRPr="008239D6">
        <w:rPr>
          <w:rFonts w:ascii="Times New Roman" w:hAnsi="Times New Roman" w:cs="Times New Roman"/>
          <w:lang w:val="de-DE"/>
        </w:rPr>
        <w:t>gesetzliche Formerfordernisse, Rechtsfolgen eines Formmangels, Heilung eines Formmangels</w:t>
      </w:r>
      <w:r w:rsidRPr="008239D6">
        <w:rPr>
          <w:rFonts w:ascii="Times New Roman" w:hAnsi="Times New Roman" w:cs="Times New Roman"/>
          <w:lang w:val="de-DE"/>
        </w:rPr>
        <w:t>)</w:t>
      </w:r>
    </w:p>
    <w:p w14:paraId="55C1A747" w14:textId="77777777" w:rsidR="008239D6" w:rsidRPr="008239D6" w:rsidRDefault="00BA3F3E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 xml:space="preserve">Nichtigkeit der Willenserklärung nach erfolgter Anfechtung </w:t>
      </w:r>
      <w:r w:rsidR="008239D6" w:rsidRPr="008239D6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Anfechtung nach § 119 BGB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013B2CC2" w14:textId="77777777" w:rsidR="008239D6" w:rsidRDefault="008239D6" w:rsidP="000E6D6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8239D6">
        <w:rPr>
          <w:rFonts w:ascii="Times New Roman" w:hAnsi="Times New Roman" w:cs="Times New Roman"/>
          <w:lang w:val="de-DE"/>
        </w:rPr>
        <w:t>Nichtigkeit der Willenserklärung nach erfolgter Anfechtung (Anfechtung</w:t>
      </w:r>
      <w:r w:rsidR="00BA3F3E">
        <w:rPr>
          <w:rFonts w:ascii="Times New Roman" w:hAnsi="Times New Roman" w:cs="Times New Roman"/>
          <w:lang w:val="de-DE"/>
        </w:rPr>
        <w:t xml:space="preserve"> </w:t>
      </w:r>
      <w:r w:rsidRPr="008239D6">
        <w:rPr>
          <w:rFonts w:ascii="Times New Roman" w:hAnsi="Times New Roman" w:cs="Times New Roman"/>
          <w:lang w:val="de-DE"/>
        </w:rPr>
        <w:t>nach § 120, § 123 BGB</w:t>
      </w:r>
      <w:r w:rsidR="00BA3F3E">
        <w:rPr>
          <w:rFonts w:ascii="Times New Roman" w:hAnsi="Times New Roman" w:cs="Times New Roman"/>
          <w:lang w:val="de-DE"/>
        </w:rPr>
        <w:t>, Schadensersatz nach § 122 BGB</w:t>
      </w:r>
      <w:r w:rsidRPr="008239D6">
        <w:rPr>
          <w:rFonts w:ascii="Times New Roman" w:hAnsi="Times New Roman" w:cs="Times New Roman"/>
          <w:lang w:val="de-DE"/>
        </w:rPr>
        <w:t>)</w:t>
      </w:r>
    </w:p>
    <w:p w14:paraId="5630B969" w14:textId="77777777" w:rsidR="008239D6" w:rsidRPr="008239D6" w:rsidRDefault="008239D6" w:rsidP="008239D6">
      <w:pPr>
        <w:pStyle w:val="Default"/>
        <w:rPr>
          <w:rFonts w:ascii="Times New Roman" w:hAnsi="Times New Roman" w:cs="Times New Roman"/>
          <w:lang w:val="de-DE"/>
        </w:rPr>
      </w:pPr>
    </w:p>
    <w:p w14:paraId="2645CE0F" w14:textId="236D2399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M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ethod</w:t>
      </w: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ische Hinweise</w:t>
      </w:r>
      <w:r w:rsidR="00CA573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Materialien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5EFEDD61" w14:textId="2CFB62C6" w:rsidR="007F6EB4" w:rsidRPr="008239D6" w:rsidRDefault="00CA573D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Kurs regt die Teilnehmenden zu einer eigenständigen Erarbeitung und Vertiefung des Stoffes an. </w:t>
      </w:r>
      <w:r w:rsidR="008239D6"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Es wird von den Studierenden eine aktive Teilnahme </w:t>
      </w:r>
      <w:r w:rsidR="008239D6">
        <w:rPr>
          <w:rFonts w:ascii="Times New Roman" w:hAnsi="Times New Roman" w:cs="Times New Roman"/>
          <w:sz w:val="24"/>
          <w:szCs w:val="24"/>
          <w:lang w:val="de-DE"/>
        </w:rPr>
        <w:t xml:space="preserve">an der Veranstaltung erwartet.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Im Anschluss an die jeweilige Veranstaltungseinheit wird die Präsentation per </w:t>
      </w:r>
      <w:r>
        <w:rPr>
          <w:rFonts w:ascii="Times New Roman" w:hAnsi="Times New Roman" w:cs="Times New Roman"/>
          <w:sz w:val="24"/>
          <w:szCs w:val="24"/>
          <w:lang w:val="de-DE"/>
        </w:rPr>
        <w:br/>
        <w:t>E-Mail an die Teilnehmenden versendet.</w:t>
      </w:r>
      <w:r w:rsidRPr="00592F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Präsentationen und Vortrag bilden die Grundlage für die Prüfungsvorbereitung.</w:t>
      </w:r>
    </w:p>
    <w:p w14:paraId="727FBA76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Prüfung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p w14:paraId="2921341C" w14:textId="61119C27" w:rsidR="00D547CC" w:rsidRPr="008239D6" w:rsidRDefault="008239D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schriftliche Abschlussprüfung hat einen Umfang von 90 Minuten. </w:t>
      </w:r>
      <w:r w:rsidR="00C910EC">
        <w:rPr>
          <w:rFonts w:ascii="Times New Roman" w:hAnsi="Times New Roman" w:cs="Times New Roman"/>
          <w:sz w:val="24"/>
          <w:szCs w:val="24"/>
          <w:lang w:val="de-DE"/>
        </w:rPr>
        <w:t xml:space="preserve">Als Hilfsmittel sind das BGB und ein Wörterbuch </w:t>
      </w:r>
      <w:r w:rsidR="000E6D6B">
        <w:rPr>
          <w:rFonts w:ascii="Times New Roman" w:hAnsi="Times New Roman" w:cs="Times New Roman"/>
          <w:sz w:val="24"/>
          <w:szCs w:val="24"/>
          <w:lang w:val="de-DE"/>
        </w:rPr>
        <w:t xml:space="preserve">DE-HU-DE </w:t>
      </w:r>
      <w:r w:rsidR="00C910EC">
        <w:rPr>
          <w:rFonts w:ascii="Times New Roman" w:hAnsi="Times New Roman" w:cs="Times New Roman"/>
          <w:sz w:val="24"/>
          <w:szCs w:val="24"/>
          <w:lang w:val="de-DE"/>
        </w:rPr>
        <w:t xml:space="preserve">zugelassen. </w:t>
      </w:r>
      <w:r w:rsidR="007E6CF7">
        <w:rPr>
          <w:rFonts w:ascii="Times New Roman" w:hAnsi="Times New Roman" w:cs="Times New Roman"/>
          <w:sz w:val="24"/>
          <w:szCs w:val="24"/>
          <w:lang w:val="de-DE"/>
        </w:rPr>
        <w:t>Auf Wunsch wird</w:t>
      </w:r>
      <w:r w:rsidR="000E6D6B">
        <w:rPr>
          <w:rFonts w:ascii="Times New Roman" w:hAnsi="Times New Roman" w:cs="Times New Roman"/>
          <w:sz w:val="24"/>
          <w:szCs w:val="24"/>
          <w:lang w:val="de-DE"/>
        </w:rPr>
        <w:t xml:space="preserve"> zur Mitte des Kurses eine Probeklausur angeboten. </w:t>
      </w:r>
    </w:p>
    <w:sectPr w:rsidR="00D547CC" w:rsidRPr="008239D6" w:rsidSect="00CA2F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DB7E3" w14:textId="77777777" w:rsidR="002753E1" w:rsidRDefault="002753E1" w:rsidP="005C5DCB">
      <w:pPr>
        <w:spacing w:after="0" w:line="240" w:lineRule="auto"/>
      </w:pPr>
      <w:r>
        <w:separator/>
      </w:r>
    </w:p>
  </w:endnote>
  <w:endnote w:type="continuationSeparator" w:id="0">
    <w:p w14:paraId="0AA875B8" w14:textId="77777777" w:rsidR="002753E1" w:rsidRDefault="002753E1" w:rsidP="005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5B0EF" w14:textId="77777777" w:rsidR="002753E1" w:rsidRDefault="002753E1" w:rsidP="005C5DCB">
      <w:pPr>
        <w:spacing w:after="0" w:line="240" w:lineRule="auto"/>
      </w:pPr>
      <w:r>
        <w:separator/>
      </w:r>
    </w:p>
  </w:footnote>
  <w:footnote w:type="continuationSeparator" w:id="0">
    <w:p w14:paraId="1F65502B" w14:textId="77777777" w:rsidR="002753E1" w:rsidRDefault="002753E1" w:rsidP="005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12853" w14:textId="77777777" w:rsidR="00132EC6" w:rsidRDefault="00132EC6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4E5562" wp14:editId="3C2E5337">
          <wp:simplePos x="0" y="0"/>
          <wp:positionH relativeFrom="column">
            <wp:posOffset>-600075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613C"/>
    <w:multiLevelType w:val="hybridMultilevel"/>
    <w:tmpl w:val="076C1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02C44"/>
    <w:multiLevelType w:val="hybridMultilevel"/>
    <w:tmpl w:val="AAEA4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B4"/>
    <w:rsid w:val="0006160A"/>
    <w:rsid w:val="00073F7E"/>
    <w:rsid w:val="000E6D6B"/>
    <w:rsid w:val="00132EC6"/>
    <w:rsid w:val="001644A7"/>
    <w:rsid w:val="00184C1C"/>
    <w:rsid w:val="001B0754"/>
    <w:rsid w:val="001C60F5"/>
    <w:rsid w:val="001E4447"/>
    <w:rsid w:val="002753E1"/>
    <w:rsid w:val="002904DE"/>
    <w:rsid w:val="00293408"/>
    <w:rsid w:val="002969FE"/>
    <w:rsid w:val="002B058C"/>
    <w:rsid w:val="00355A14"/>
    <w:rsid w:val="003827D5"/>
    <w:rsid w:val="003A2E39"/>
    <w:rsid w:val="003A7394"/>
    <w:rsid w:val="003B6E02"/>
    <w:rsid w:val="00451ED4"/>
    <w:rsid w:val="00482476"/>
    <w:rsid w:val="004A7E36"/>
    <w:rsid w:val="00502F48"/>
    <w:rsid w:val="00520CEE"/>
    <w:rsid w:val="005B382A"/>
    <w:rsid w:val="005C5DCB"/>
    <w:rsid w:val="0066061B"/>
    <w:rsid w:val="006B27C4"/>
    <w:rsid w:val="007A21E7"/>
    <w:rsid w:val="007E6CF7"/>
    <w:rsid w:val="007F6EB4"/>
    <w:rsid w:val="008239D6"/>
    <w:rsid w:val="008648CB"/>
    <w:rsid w:val="008A0485"/>
    <w:rsid w:val="00975EE9"/>
    <w:rsid w:val="00995B95"/>
    <w:rsid w:val="009A2771"/>
    <w:rsid w:val="009B55CD"/>
    <w:rsid w:val="00AD5740"/>
    <w:rsid w:val="00B57D52"/>
    <w:rsid w:val="00B7783C"/>
    <w:rsid w:val="00B96F3B"/>
    <w:rsid w:val="00BA3F3E"/>
    <w:rsid w:val="00C910EC"/>
    <w:rsid w:val="00CA2F14"/>
    <w:rsid w:val="00CA573D"/>
    <w:rsid w:val="00CB0B5D"/>
    <w:rsid w:val="00CB4D85"/>
    <w:rsid w:val="00D26ADF"/>
    <w:rsid w:val="00D547CC"/>
    <w:rsid w:val="00E83476"/>
    <w:rsid w:val="00F10568"/>
    <w:rsid w:val="00F8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5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3326</Characters>
  <Application>Microsoft Office Word</Application>
  <DocSecurity>4</DocSecurity>
  <Lines>27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Jeney</dc:creator>
  <cp:lastModifiedBy>Udovecz Ákos</cp:lastModifiedBy>
  <cp:revision>2</cp:revision>
  <dcterms:created xsi:type="dcterms:W3CDTF">2018-05-17T15:13:00Z</dcterms:created>
  <dcterms:modified xsi:type="dcterms:W3CDTF">2018-05-17T15:13:00Z</dcterms:modified>
</cp:coreProperties>
</file>