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0D" w:rsidRDefault="000E250D" w:rsidP="000E250D">
      <w:pPr>
        <w:jc w:val="center"/>
        <w:rPr>
          <w:rFonts w:ascii="Garamond" w:hAnsi="Garamond"/>
          <w:b/>
          <w:lang w:val="en-GB"/>
        </w:rPr>
      </w:pPr>
    </w:p>
    <w:p w:rsidR="000E250D" w:rsidRPr="004A29D1" w:rsidRDefault="004A29D1" w:rsidP="000E250D">
      <w:pPr>
        <w:jc w:val="center"/>
        <w:rPr>
          <w:rFonts w:ascii="Garamond" w:hAnsi="Garamond"/>
          <w:b/>
          <w:u w:val="single"/>
        </w:rPr>
      </w:pPr>
      <w:hyperlink r:id="rId8" w:tgtFrame="_blank" w:history="1">
        <w:r w:rsidR="000E250D" w:rsidRPr="004A29D1">
          <w:rPr>
            <w:rFonts w:ascii="Garamond" w:hAnsi="Garamond" w:cs="Arial"/>
            <w:b/>
            <w:color w:val="000000" w:themeColor="text1"/>
            <w:u w:val="single"/>
            <w:lang w:eastAsia="hu-HU"/>
          </w:rPr>
          <w:t>CORSO INTEGRATIVO DI DIRITTO EUROPEO</w:t>
        </w:r>
      </w:hyperlink>
    </w:p>
    <w:p w:rsidR="000E250D" w:rsidRPr="000E250D" w:rsidRDefault="000E250D" w:rsidP="000E250D">
      <w:pPr>
        <w:jc w:val="center"/>
        <w:rPr>
          <w:rFonts w:ascii="Garamond" w:hAnsi="Garamond"/>
          <w:b/>
        </w:rPr>
      </w:pPr>
    </w:p>
    <w:p w:rsidR="000E250D" w:rsidRPr="000E250D" w:rsidRDefault="000E250D" w:rsidP="000E250D">
      <w:pPr>
        <w:rPr>
          <w:rFonts w:ascii="Garamond" w:hAnsi="Garamond"/>
          <w:b/>
        </w:rPr>
      </w:pPr>
    </w:p>
    <w:p w:rsidR="000E250D" w:rsidRPr="000E250D" w:rsidRDefault="000E250D" w:rsidP="000E250D">
      <w:pPr>
        <w:rPr>
          <w:rFonts w:ascii="Garamond" w:hAnsi="Garamond"/>
          <w:b/>
        </w:rPr>
      </w:pPr>
      <w:r w:rsidRPr="000E250D">
        <w:rPr>
          <w:rFonts w:ascii="Garamond" w:hAnsi="Garamond"/>
          <w:b/>
        </w:rPr>
        <w:t>Dr. Alessandro GILIOLI</w:t>
      </w:r>
    </w:p>
    <w:p w:rsidR="000E250D" w:rsidRPr="004A29D1" w:rsidRDefault="000E250D" w:rsidP="000E250D">
      <w:pPr>
        <w:pStyle w:val="Default"/>
      </w:pPr>
      <w:proofErr w:type="spellStart"/>
      <w:r w:rsidRPr="004A29D1">
        <w:rPr>
          <w:bCs/>
        </w:rPr>
        <w:t>Department</w:t>
      </w:r>
      <w:proofErr w:type="spellEnd"/>
      <w:r w:rsidRPr="004A29D1">
        <w:rPr>
          <w:bCs/>
        </w:rPr>
        <w:t xml:space="preserve"> of </w:t>
      </w:r>
      <w:proofErr w:type="spellStart"/>
      <w:r w:rsidRPr="004A29D1">
        <w:rPr>
          <w:bCs/>
        </w:rPr>
        <w:t>Foreign</w:t>
      </w:r>
      <w:proofErr w:type="spellEnd"/>
      <w:r w:rsidRPr="004A29D1">
        <w:rPr>
          <w:bCs/>
        </w:rPr>
        <w:t xml:space="preserve"> </w:t>
      </w:r>
      <w:proofErr w:type="spellStart"/>
      <w:r w:rsidRPr="004A29D1">
        <w:rPr>
          <w:bCs/>
        </w:rPr>
        <w:t>Languages</w:t>
      </w:r>
      <w:proofErr w:type="spellEnd"/>
      <w:r w:rsidRPr="004A29D1">
        <w:rPr>
          <w:bCs/>
        </w:rPr>
        <w:t xml:space="preserve"> (ELTE)</w:t>
      </w:r>
    </w:p>
    <w:p w:rsidR="000E250D" w:rsidRDefault="004A29D1" w:rsidP="000E250D">
      <w:pPr>
        <w:autoSpaceDE w:val="0"/>
        <w:autoSpaceDN w:val="0"/>
        <w:adjustRightInd w:val="0"/>
        <w:rPr>
          <w:rFonts w:ascii="Garamond" w:eastAsia="MS Mincho" w:hAnsi="Garamond" w:cs="Garamond"/>
          <w:color w:val="000000"/>
          <w:lang w:val="hu-HU"/>
        </w:rPr>
      </w:pPr>
      <w:proofErr w:type="gramStart"/>
      <w:r>
        <w:rPr>
          <w:rFonts w:ascii="Garamond" w:eastAsia="MS Mincho" w:hAnsi="Garamond" w:cs="Garamond"/>
          <w:color w:val="000000"/>
          <w:lang w:val="hu-HU"/>
        </w:rPr>
        <w:t>e-mail</w:t>
      </w:r>
      <w:proofErr w:type="gramEnd"/>
      <w:r>
        <w:rPr>
          <w:rFonts w:ascii="Garamond" w:eastAsia="MS Mincho" w:hAnsi="Garamond" w:cs="Garamond"/>
          <w:color w:val="000000"/>
          <w:lang w:val="hu-HU"/>
        </w:rPr>
        <w:t xml:space="preserve">: </w:t>
      </w:r>
      <w:hyperlink r:id="rId9" w:history="1">
        <w:r w:rsidRPr="009062DF">
          <w:rPr>
            <w:rStyle w:val="Hiperhivatkozs"/>
            <w:rFonts w:ascii="Garamond" w:eastAsia="MS Mincho" w:hAnsi="Garamond" w:cs="Garamond"/>
            <w:lang w:val="hu-HU"/>
          </w:rPr>
          <w:t>giliolialessandro@ajk.elte.hu</w:t>
        </w:r>
      </w:hyperlink>
    </w:p>
    <w:p w:rsidR="004A29D1" w:rsidRPr="0066365B" w:rsidRDefault="004A29D1" w:rsidP="000E250D">
      <w:pPr>
        <w:autoSpaceDE w:val="0"/>
        <w:autoSpaceDN w:val="0"/>
        <w:adjustRightInd w:val="0"/>
        <w:rPr>
          <w:rFonts w:ascii="Garamond" w:eastAsia="MS Mincho" w:hAnsi="Garamond" w:cs="Garamond"/>
          <w:color w:val="000000"/>
          <w:lang w:val="hu-HU"/>
        </w:rPr>
      </w:pPr>
    </w:p>
    <w:p w:rsidR="000E250D" w:rsidRPr="0066365B" w:rsidRDefault="000E250D" w:rsidP="000E250D">
      <w:pPr>
        <w:autoSpaceDE w:val="0"/>
        <w:autoSpaceDN w:val="0"/>
        <w:adjustRightInd w:val="0"/>
        <w:rPr>
          <w:rFonts w:ascii="Garamond" w:eastAsia="MS Mincho" w:hAnsi="Garamond" w:cs="Garamond"/>
          <w:color w:val="000000"/>
          <w:lang w:val="hu-HU"/>
        </w:rPr>
      </w:pPr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bookmarkStart w:id="0" w:name="_GoBack"/>
      <w:bookmarkEnd w:id="0"/>
    </w:p>
    <w:p w:rsidR="000E250D" w:rsidRPr="0066365B" w:rsidRDefault="000E250D" w:rsidP="000E250D">
      <w:pPr>
        <w:autoSpaceDE w:val="0"/>
        <w:autoSpaceDN w:val="0"/>
        <w:adjustRightInd w:val="0"/>
        <w:rPr>
          <w:rFonts w:ascii="Garamond" w:eastAsia="MS Mincho" w:hAnsi="Garamond" w:cs="Garamond"/>
          <w:color w:val="000000"/>
          <w:sz w:val="23"/>
          <w:szCs w:val="23"/>
          <w:lang w:val="hu-HU"/>
        </w:rPr>
      </w:pPr>
      <w:proofErr w:type="spellStart"/>
      <w:r w:rsidRPr="0066365B">
        <w:rPr>
          <w:rFonts w:ascii="Garamond" w:eastAsia="MS Mincho" w:hAnsi="Garamond" w:cs="Garamond"/>
          <w:b/>
          <w:bCs/>
          <w:color w:val="000000"/>
          <w:sz w:val="23"/>
          <w:szCs w:val="23"/>
          <w:lang w:val="hu-HU"/>
        </w:rPr>
        <w:t>Libera</w:t>
      </w:r>
      <w:proofErr w:type="spellEnd"/>
      <w:r w:rsidRPr="0066365B">
        <w:rPr>
          <w:rFonts w:ascii="Garamond" w:eastAsia="MS Mincho" w:hAnsi="Garamond" w:cs="Garamond"/>
          <w:b/>
          <w:bCs/>
          <w:color w:val="000000"/>
          <w:sz w:val="23"/>
          <w:szCs w:val="23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b/>
          <w:bCs/>
          <w:color w:val="000000"/>
          <w:sz w:val="23"/>
          <w:szCs w:val="23"/>
          <w:lang w:val="hu-HU"/>
        </w:rPr>
        <w:t>circolazione</w:t>
      </w:r>
      <w:proofErr w:type="spellEnd"/>
      <w:r w:rsidRPr="0066365B">
        <w:rPr>
          <w:rFonts w:ascii="Garamond" w:eastAsia="MS Mincho" w:hAnsi="Garamond" w:cs="Garamond"/>
          <w:b/>
          <w:bCs/>
          <w:color w:val="000000"/>
          <w:sz w:val="23"/>
          <w:szCs w:val="23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b/>
          <w:bCs/>
          <w:color w:val="000000"/>
          <w:sz w:val="23"/>
          <w:szCs w:val="23"/>
          <w:lang w:val="hu-HU"/>
        </w:rPr>
        <w:t>delle</w:t>
      </w:r>
      <w:proofErr w:type="spellEnd"/>
      <w:r w:rsidRPr="0066365B">
        <w:rPr>
          <w:rFonts w:ascii="Garamond" w:eastAsia="MS Mincho" w:hAnsi="Garamond" w:cs="Garamond"/>
          <w:b/>
          <w:bCs/>
          <w:color w:val="000000"/>
          <w:sz w:val="23"/>
          <w:szCs w:val="23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b/>
          <w:bCs/>
          <w:color w:val="000000"/>
          <w:sz w:val="23"/>
          <w:szCs w:val="23"/>
          <w:lang w:val="hu-HU"/>
        </w:rPr>
        <w:t>persone</w:t>
      </w:r>
      <w:proofErr w:type="spellEnd"/>
      <w:r w:rsidRPr="0066365B">
        <w:rPr>
          <w:rFonts w:ascii="Garamond" w:eastAsia="MS Mincho" w:hAnsi="Garamond" w:cs="Garamond"/>
          <w:b/>
          <w:bCs/>
          <w:color w:val="000000"/>
          <w:sz w:val="23"/>
          <w:szCs w:val="23"/>
          <w:lang w:val="hu-HU"/>
        </w:rPr>
        <w:t xml:space="preserve">: </w:t>
      </w:r>
    </w:p>
    <w:p w:rsidR="000E250D" w:rsidRPr="0066365B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Artt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. 39 e 49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trattato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CE </w:t>
      </w:r>
    </w:p>
    <w:p w:rsidR="000E250D" w:rsidRPr="0066365B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Direttiva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96/71/CE </w:t>
      </w:r>
    </w:p>
    <w:p w:rsidR="000E250D" w:rsidRPr="0066365B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Regolamento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(CEE) n. 1612/68 </w:t>
      </w:r>
    </w:p>
    <w:p w:rsidR="000E250D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  <w:r w:rsidRPr="0066365B">
        <w:rPr>
          <w:rFonts w:ascii="Garamond" w:eastAsia="MS Mincho" w:hAnsi="Garamond" w:cs="Garamond"/>
          <w:color w:val="000000"/>
          <w:lang w:val="hu-HU"/>
        </w:rPr>
        <w:t xml:space="preserve">Art. 24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atto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di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adesione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: Ungheria </w:t>
      </w:r>
    </w:p>
    <w:p w:rsidR="000E250D" w:rsidRPr="0066365B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</w:p>
    <w:p w:rsidR="000E250D" w:rsidRPr="0066365B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  <w:proofErr w:type="spellStart"/>
      <w:r w:rsidRPr="0066365B">
        <w:rPr>
          <w:rFonts w:ascii="Garamond" w:eastAsia="MS Mincho" w:hAnsi="Garamond" w:cs="Garamond"/>
          <w:b/>
          <w:bCs/>
          <w:color w:val="000000"/>
          <w:lang w:val="hu-HU"/>
        </w:rPr>
        <w:t>Istituzioni</w:t>
      </w:r>
      <w:proofErr w:type="spellEnd"/>
      <w:r w:rsidRPr="0066365B">
        <w:rPr>
          <w:rFonts w:ascii="Garamond" w:eastAsia="MS Mincho" w:hAnsi="Garamond" w:cs="Garamond"/>
          <w:b/>
          <w:bCs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b/>
          <w:bCs/>
          <w:color w:val="000000"/>
          <w:lang w:val="hu-HU"/>
        </w:rPr>
        <w:t>comunitarie</w:t>
      </w:r>
      <w:proofErr w:type="spellEnd"/>
      <w:r w:rsidRPr="0066365B">
        <w:rPr>
          <w:rFonts w:ascii="Garamond" w:eastAsia="MS Mincho" w:hAnsi="Garamond" w:cs="Garamond"/>
          <w:b/>
          <w:bCs/>
          <w:color w:val="000000"/>
          <w:lang w:val="hu-HU"/>
        </w:rPr>
        <w:t xml:space="preserve"> </w:t>
      </w:r>
    </w:p>
    <w:p w:rsidR="000E250D" w:rsidRPr="0066365B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Parlamento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europeo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: numero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dei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gramStart"/>
      <w:r w:rsidRPr="0066365B">
        <w:rPr>
          <w:rFonts w:ascii="Garamond" w:eastAsia="MS Mincho" w:hAnsi="Garamond" w:cs="Garamond"/>
          <w:color w:val="000000"/>
          <w:lang w:val="hu-HU"/>
        </w:rPr>
        <w:t>seggi</w:t>
      </w:r>
      <w:proofErr w:type="gramEnd"/>
      <w:r w:rsidRPr="0066365B">
        <w:rPr>
          <w:rFonts w:ascii="Garamond" w:eastAsia="MS Mincho" w:hAnsi="Garamond" w:cs="Garamond"/>
          <w:color w:val="000000"/>
          <w:lang w:val="hu-HU"/>
        </w:rPr>
        <w:t xml:space="preserve"> e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peso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politico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dell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>’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Ungheria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</w:p>
    <w:p w:rsidR="000E250D" w:rsidRPr="0066365B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Consiglio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dell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>’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Unione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europea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: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voti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per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paese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e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posizione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dell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>’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Ungheria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</w:p>
    <w:p w:rsidR="000E250D" w:rsidRPr="0066365B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Commissione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europea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: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commissario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ungherese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e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dimensioni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future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</w:p>
    <w:p w:rsidR="000E250D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Corte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di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giustizia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: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nuova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composizione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e „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grande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sezione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” </w:t>
      </w:r>
    </w:p>
    <w:p w:rsidR="000E250D" w:rsidRPr="0066365B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</w:p>
    <w:p w:rsidR="000E250D" w:rsidRPr="0066365B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  <w:r w:rsidRPr="0066365B">
        <w:rPr>
          <w:rFonts w:ascii="Garamond" w:eastAsia="MS Mincho" w:hAnsi="Garamond" w:cs="Garamond"/>
          <w:b/>
          <w:bCs/>
          <w:color w:val="000000"/>
          <w:lang w:val="hu-HU"/>
        </w:rPr>
        <w:t xml:space="preserve">I </w:t>
      </w:r>
      <w:proofErr w:type="spellStart"/>
      <w:r w:rsidRPr="0066365B">
        <w:rPr>
          <w:rFonts w:ascii="Garamond" w:eastAsia="MS Mincho" w:hAnsi="Garamond" w:cs="Garamond"/>
          <w:b/>
          <w:bCs/>
          <w:color w:val="000000"/>
          <w:lang w:val="hu-HU"/>
        </w:rPr>
        <w:t>criteri</w:t>
      </w:r>
      <w:proofErr w:type="spellEnd"/>
      <w:r w:rsidRPr="0066365B">
        <w:rPr>
          <w:rFonts w:ascii="Garamond" w:eastAsia="MS Mincho" w:hAnsi="Garamond" w:cs="Garamond"/>
          <w:b/>
          <w:bCs/>
          <w:color w:val="000000"/>
          <w:lang w:val="hu-HU"/>
        </w:rPr>
        <w:t xml:space="preserve"> di </w:t>
      </w:r>
      <w:proofErr w:type="spellStart"/>
      <w:r w:rsidRPr="0066365B">
        <w:rPr>
          <w:rFonts w:ascii="Garamond" w:eastAsia="MS Mincho" w:hAnsi="Garamond" w:cs="Garamond"/>
          <w:b/>
          <w:bCs/>
          <w:color w:val="000000"/>
          <w:lang w:val="hu-HU"/>
        </w:rPr>
        <w:t>adesione</w:t>
      </w:r>
      <w:proofErr w:type="spellEnd"/>
      <w:r w:rsidRPr="0066365B">
        <w:rPr>
          <w:rFonts w:ascii="Garamond" w:eastAsia="MS Mincho" w:hAnsi="Garamond" w:cs="Garamond"/>
          <w:b/>
          <w:bCs/>
          <w:color w:val="000000"/>
          <w:lang w:val="hu-HU"/>
        </w:rPr>
        <w:t xml:space="preserve"> </w:t>
      </w:r>
    </w:p>
    <w:p w:rsidR="000E250D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Criterio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politico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: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legislazione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ungherese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sulle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minoranze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etniche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Criterio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economico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: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diritto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e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tecnica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d’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impresa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in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Ungheria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Criterio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giuridico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: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recepimento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dell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>' "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acquis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comunitario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" </w:t>
      </w:r>
    </w:p>
    <w:p w:rsidR="000E250D" w:rsidRPr="0066365B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</w:p>
    <w:p w:rsidR="000E250D" w:rsidRPr="0066365B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  <w:proofErr w:type="spellStart"/>
      <w:r w:rsidRPr="0066365B">
        <w:rPr>
          <w:rFonts w:ascii="Garamond" w:eastAsia="MS Mincho" w:hAnsi="Garamond" w:cs="Garamond"/>
          <w:b/>
          <w:bCs/>
          <w:color w:val="000000"/>
          <w:lang w:val="hu-HU"/>
        </w:rPr>
        <w:t>Politica</w:t>
      </w:r>
      <w:proofErr w:type="spellEnd"/>
      <w:r w:rsidRPr="0066365B">
        <w:rPr>
          <w:rFonts w:ascii="Garamond" w:eastAsia="MS Mincho" w:hAnsi="Garamond" w:cs="Garamond"/>
          <w:b/>
          <w:bCs/>
          <w:color w:val="000000"/>
          <w:lang w:val="hu-HU"/>
        </w:rPr>
        <w:t xml:space="preserve"> della </w:t>
      </w:r>
      <w:proofErr w:type="spellStart"/>
      <w:r w:rsidRPr="0066365B">
        <w:rPr>
          <w:rFonts w:ascii="Garamond" w:eastAsia="MS Mincho" w:hAnsi="Garamond" w:cs="Garamond"/>
          <w:b/>
          <w:bCs/>
          <w:color w:val="000000"/>
          <w:lang w:val="hu-HU"/>
        </w:rPr>
        <w:t>concorrenza</w:t>
      </w:r>
      <w:proofErr w:type="spellEnd"/>
      <w:r w:rsidRPr="0066365B">
        <w:rPr>
          <w:rFonts w:ascii="Garamond" w:eastAsia="MS Mincho" w:hAnsi="Garamond" w:cs="Garamond"/>
          <w:b/>
          <w:bCs/>
          <w:color w:val="000000"/>
          <w:lang w:val="hu-HU"/>
        </w:rPr>
        <w:t xml:space="preserve"> </w:t>
      </w:r>
    </w:p>
    <w:p w:rsidR="000E250D" w:rsidRPr="0066365B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Artt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. 87 e 88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trattato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CE </w:t>
      </w:r>
    </w:p>
    <w:p w:rsidR="000E250D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Legislazione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ungherese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in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materia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di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agevolazioni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fiscali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</w:p>
    <w:p w:rsidR="000E250D" w:rsidRPr="0066365B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</w:p>
    <w:p w:rsidR="000E250D" w:rsidRPr="0066365B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  <w:proofErr w:type="spellStart"/>
      <w:r w:rsidRPr="0066365B">
        <w:rPr>
          <w:rFonts w:ascii="Garamond" w:eastAsia="MS Mincho" w:hAnsi="Garamond" w:cs="Garamond"/>
          <w:b/>
          <w:bCs/>
          <w:color w:val="000000"/>
          <w:lang w:val="hu-HU"/>
        </w:rPr>
        <w:t>Agricoltura</w:t>
      </w:r>
      <w:proofErr w:type="spellEnd"/>
      <w:r w:rsidRPr="0066365B">
        <w:rPr>
          <w:rFonts w:ascii="Garamond" w:eastAsia="MS Mincho" w:hAnsi="Garamond" w:cs="Garamond"/>
          <w:b/>
          <w:bCs/>
          <w:color w:val="000000"/>
          <w:lang w:val="hu-HU"/>
        </w:rPr>
        <w:t xml:space="preserve"> </w:t>
      </w:r>
    </w:p>
    <w:p w:rsidR="000E250D" w:rsidRPr="0066365B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Normativa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agricola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: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settori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: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latte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e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prodotti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lattiero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caseari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e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prodotti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vitivinicoli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</w:p>
    <w:p w:rsidR="000E250D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lastRenderedPageBreak/>
        <w:t>Normativa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veterinaria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: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lavorazione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e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trasformazione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della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carne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</w:p>
    <w:p w:rsidR="000E250D" w:rsidRPr="0066365B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  <w:proofErr w:type="spellStart"/>
      <w:r w:rsidRPr="0066365B">
        <w:rPr>
          <w:rFonts w:ascii="Garamond" w:eastAsia="MS Mincho" w:hAnsi="Garamond" w:cs="Garamond"/>
          <w:b/>
          <w:bCs/>
          <w:color w:val="000000"/>
          <w:lang w:val="hu-HU"/>
        </w:rPr>
        <w:t>Ambiente</w:t>
      </w:r>
      <w:proofErr w:type="spellEnd"/>
      <w:r w:rsidRPr="0066365B">
        <w:rPr>
          <w:rFonts w:ascii="Garamond" w:eastAsia="MS Mincho" w:hAnsi="Garamond" w:cs="Garamond"/>
          <w:b/>
          <w:bCs/>
          <w:color w:val="000000"/>
          <w:lang w:val="hu-HU"/>
        </w:rPr>
        <w:t xml:space="preserve"> </w:t>
      </w:r>
    </w:p>
    <w:p w:rsidR="000E250D" w:rsidRPr="0066365B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Gestione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dei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rifiuti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: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spedizione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di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rifiuti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in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Ungheria </w:t>
      </w:r>
    </w:p>
    <w:p w:rsidR="000E250D" w:rsidRPr="0066365B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Qualità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dell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>’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acqua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: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trattamento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delle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acque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reflue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urbane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</w:t>
      </w: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in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Ungheria </w:t>
      </w:r>
    </w:p>
    <w:p w:rsidR="000E250D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</w:p>
    <w:p w:rsidR="000E250D" w:rsidRPr="0066365B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eastAsia="MS Mincho" w:hAnsi="Garamond" w:cs="Garamond"/>
          <w:color w:val="000000"/>
          <w:lang w:val="hu-HU"/>
        </w:rPr>
      </w:pPr>
      <w:proofErr w:type="spellStart"/>
      <w:r w:rsidRPr="0066365B">
        <w:rPr>
          <w:rFonts w:ascii="Garamond" w:eastAsia="MS Mincho" w:hAnsi="Garamond" w:cs="Garamond"/>
          <w:b/>
          <w:bCs/>
          <w:color w:val="000000"/>
          <w:lang w:val="hu-HU"/>
        </w:rPr>
        <w:t>Fiscalità</w:t>
      </w:r>
      <w:proofErr w:type="spellEnd"/>
      <w:r w:rsidRPr="0066365B">
        <w:rPr>
          <w:rFonts w:ascii="Garamond" w:eastAsia="MS Mincho" w:hAnsi="Garamond" w:cs="Garamond"/>
          <w:b/>
          <w:bCs/>
          <w:color w:val="000000"/>
          <w:lang w:val="hu-HU"/>
        </w:rPr>
        <w:t xml:space="preserve"> </w:t>
      </w:r>
    </w:p>
    <w:p w:rsidR="000E250D" w:rsidRPr="0066365B" w:rsidRDefault="000E250D" w:rsidP="000E250D">
      <w:pPr>
        <w:autoSpaceDE w:val="0"/>
        <w:autoSpaceDN w:val="0"/>
        <w:adjustRightInd w:val="0"/>
        <w:spacing w:after="120" w:line="320" w:lineRule="exact"/>
        <w:rPr>
          <w:rFonts w:ascii="Garamond" w:hAnsi="Garamond"/>
          <w:b/>
          <w:lang w:val="fr-FR"/>
        </w:rPr>
      </w:pPr>
      <w:proofErr w:type="spellStart"/>
      <w:r w:rsidRPr="0066365B">
        <w:rPr>
          <w:rFonts w:ascii="Garamond" w:eastAsia="MS Mincho" w:hAnsi="Garamond" w:cs="Garamond"/>
          <w:color w:val="000000"/>
          <w:lang w:val="hu-HU"/>
        </w:rPr>
        <w:t>Armonizzazione</w:t>
      </w:r>
      <w:proofErr w:type="spellEnd"/>
      <w:r w:rsidRPr="0066365B">
        <w:rPr>
          <w:rFonts w:ascii="Garamond" w:eastAsia="MS Mincho" w:hAnsi="Garamond" w:cs="Garamond"/>
          <w:color w:val="000000"/>
          <w:lang w:val="hu-HU"/>
        </w:rPr>
        <w:t xml:space="preserve"> IVA</w:t>
      </w:r>
    </w:p>
    <w:p w:rsidR="00DB0403" w:rsidRPr="000E250D" w:rsidRDefault="004A29D1" w:rsidP="000E250D"/>
    <w:sectPr w:rsidR="00DB0403" w:rsidRPr="000E250D" w:rsidSect="003638D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C8" w:rsidRDefault="002C44C8" w:rsidP="00B267E0">
      <w:r>
        <w:separator/>
      </w:r>
    </w:p>
  </w:endnote>
  <w:endnote w:type="continuationSeparator" w:id="0">
    <w:p w:rsidR="002C44C8" w:rsidRDefault="002C44C8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C8" w:rsidRDefault="002C44C8" w:rsidP="00B267E0">
      <w:r>
        <w:separator/>
      </w:r>
    </w:p>
  </w:footnote>
  <w:footnote w:type="continuationSeparator" w:id="0">
    <w:p w:rsidR="002C44C8" w:rsidRDefault="002C44C8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7121" w:rsidRPr="00C93D42" w:rsidRDefault="00677121" w:rsidP="00677121">
    <w:pPr>
      <w:pStyle w:val="BasicParagraph"/>
      <w:jc w:val="right"/>
      <w:rPr>
        <w:rFonts w:ascii="Garamond" w:hAnsi="Garamond" w:cs="Times New Roman"/>
        <w:color w:val="3B3C3B"/>
        <w:sz w:val="16"/>
        <w:szCs w:val="16"/>
      </w:rPr>
    </w:pPr>
    <w:r>
      <w:rPr>
        <w:rFonts w:ascii="Garamond" w:hAnsi="Garamond" w:cs="Times New Roman"/>
        <w:color w:val="3B3C3B"/>
        <w:sz w:val="16"/>
        <w:szCs w:val="16"/>
      </w:rPr>
      <w:t>International Relations Office</w:t>
    </w:r>
  </w:p>
  <w:p w:rsidR="00677121" w:rsidRPr="00C024FE" w:rsidRDefault="006F5386" w:rsidP="006F5386">
    <w:pPr>
      <w:pStyle w:val="BasicParagraph"/>
      <w:tabs>
        <w:tab w:val="left" w:pos="1905"/>
        <w:tab w:val="right" w:pos="8497"/>
      </w:tabs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ab/>
    </w:r>
    <w:r>
      <w:rPr>
        <w:rFonts w:ascii="Garamond" w:hAnsi="Garamond" w:cs="GaramondLightHun"/>
        <w:color w:val="3B3C3B"/>
        <w:sz w:val="16"/>
        <w:szCs w:val="16"/>
      </w:rPr>
      <w:tab/>
    </w:r>
    <w:proofErr w:type="spellStart"/>
    <w:proofErr w:type="gramStart"/>
    <w:r w:rsidR="00677121" w:rsidRPr="00C024FE">
      <w:rPr>
        <w:rFonts w:ascii="Garamond" w:hAnsi="Garamond" w:cs="GaramondLightHun"/>
        <w:color w:val="3B3C3B"/>
        <w:sz w:val="16"/>
        <w:szCs w:val="16"/>
      </w:rPr>
      <w:t>tel</w:t>
    </w:r>
    <w:proofErr w:type="spellEnd"/>
    <w:proofErr w:type="gramEnd"/>
    <w:r w:rsidR="00677121" w:rsidRPr="00C024FE">
      <w:rPr>
        <w:rFonts w:ascii="Garamond" w:hAnsi="Garamond" w:cs="GaramondLightHun"/>
        <w:color w:val="3B3C3B"/>
        <w:sz w:val="16"/>
        <w:szCs w:val="16"/>
      </w:rPr>
      <w:t xml:space="preserve"> +36 1 483 </w:t>
    </w:r>
    <w:r w:rsidR="00677121">
      <w:rPr>
        <w:rFonts w:ascii="Garamond" w:hAnsi="Garamond" w:cs="GaramondLightHun"/>
        <w:color w:val="3B3C3B"/>
        <w:sz w:val="16"/>
        <w:szCs w:val="16"/>
      </w:rPr>
      <w:t>80</w:t>
    </w:r>
    <w:r w:rsidR="0064492E">
      <w:rPr>
        <w:rFonts w:ascii="Garamond" w:hAnsi="Garamond" w:cs="GaramondLightHun"/>
        <w:color w:val="3B3C3B"/>
        <w:sz w:val="16"/>
        <w:szCs w:val="16"/>
      </w:rPr>
      <w:t>15</w:t>
    </w:r>
    <w:r w:rsidR="00677121" w:rsidRPr="00C024FE">
      <w:rPr>
        <w:rFonts w:ascii="Garamond" w:hAnsi="Garamond" w:cs="GaramondLightHun"/>
        <w:color w:val="3B3C3B"/>
        <w:sz w:val="16"/>
        <w:szCs w:val="16"/>
      </w:rPr>
      <w:t xml:space="preserve">. </w:t>
    </w:r>
    <w:r w:rsidR="00677121">
      <w:rPr>
        <w:rFonts w:ascii="Garamond" w:hAnsi="Garamond" w:cs="GaramondLightHun"/>
        <w:color w:val="3B3C3B"/>
        <w:sz w:val="16"/>
        <w:szCs w:val="16"/>
      </w:rPr>
      <w:t xml:space="preserve">  </w:t>
    </w:r>
    <w:proofErr w:type="gramStart"/>
    <w:r w:rsidR="00677121" w:rsidRPr="00C024FE">
      <w:rPr>
        <w:rFonts w:ascii="Garamond" w:hAnsi="Garamond" w:cs="GaramondLightHun"/>
        <w:color w:val="3B3C3B"/>
        <w:sz w:val="16"/>
        <w:szCs w:val="16"/>
      </w:rPr>
      <w:t>fax</w:t>
    </w:r>
    <w:proofErr w:type="gramEnd"/>
    <w:r w:rsidR="00677121" w:rsidRPr="00C024FE">
      <w:rPr>
        <w:rFonts w:ascii="Garamond" w:hAnsi="Garamond" w:cs="GaramondLightHun"/>
        <w:color w:val="3B3C3B"/>
        <w:sz w:val="16"/>
        <w:szCs w:val="16"/>
      </w:rPr>
      <w:t xml:space="preserve"> +36 1 483 8018</w:t>
    </w:r>
  </w:p>
  <w:p w:rsidR="00677121" w:rsidRDefault="006F5386" w:rsidP="006F5386">
    <w:pPr>
      <w:pStyle w:val="BasicParagraph"/>
      <w:tabs>
        <w:tab w:val="left" w:pos="3705"/>
        <w:tab w:val="right" w:pos="8497"/>
      </w:tabs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ab/>
    </w:r>
    <w:r>
      <w:rPr>
        <w:rFonts w:ascii="Garamond" w:hAnsi="Garamond" w:cs="GaramondLightHun"/>
        <w:color w:val="3B3C3B"/>
        <w:sz w:val="16"/>
        <w:szCs w:val="16"/>
      </w:rPr>
      <w:tab/>
    </w:r>
    <w:r w:rsidR="0064492E">
      <w:rPr>
        <w:rFonts w:ascii="Garamond" w:hAnsi="Garamond" w:cs="GaramondLightHun"/>
        <w:color w:val="3B3C3B"/>
        <w:sz w:val="16"/>
        <w:szCs w:val="16"/>
      </w:rPr>
      <w:t>incoming</w:t>
    </w:r>
    <w:r w:rsidR="00677121">
      <w:rPr>
        <w:rFonts w:ascii="Garamond" w:hAnsi="Garamond" w:cs="GaramondLightHun"/>
        <w:color w:val="3B3C3B"/>
        <w:sz w:val="16"/>
        <w:szCs w:val="16"/>
      </w:rPr>
      <w:t>r</w:t>
    </w:r>
    <w:r w:rsidR="00677121"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:rsidR="0093764C" w:rsidRPr="00C93D42" w:rsidRDefault="004A29D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D64FA"/>
    <w:rsid w:val="000E250D"/>
    <w:rsid w:val="000F4C47"/>
    <w:rsid w:val="00111B07"/>
    <w:rsid w:val="00114A03"/>
    <w:rsid w:val="00170FD5"/>
    <w:rsid w:val="001F5012"/>
    <w:rsid w:val="00223741"/>
    <w:rsid w:val="00232E3E"/>
    <w:rsid w:val="00294CD6"/>
    <w:rsid w:val="002B4EEE"/>
    <w:rsid w:val="002C44C8"/>
    <w:rsid w:val="00303561"/>
    <w:rsid w:val="00305613"/>
    <w:rsid w:val="003854A0"/>
    <w:rsid w:val="003D6EAA"/>
    <w:rsid w:val="00462F46"/>
    <w:rsid w:val="004A29D1"/>
    <w:rsid w:val="00552048"/>
    <w:rsid w:val="0056227C"/>
    <w:rsid w:val="005F04CD"/>
    <w:rsid w:val="006347C8"/>
    <w:rsid w:val="006446AC"/>
    <w:rsid w:val="0064492E"/>
    <w:rsid w:val="006722A2"/>
    <w:rsid w:val="00677121"/>
    <w:rsid w:val="0067715E"/>
    <w:rsid w:val="006F0F1C"/>
    <w:rsid w:val="006F5386"/>
    <w:rsid w:val="007137E3"/>
    <w:rsid w:val="00750788"/>
    <w:rsid w:val="00787A32"/>
    <w:rsid w:val="007C74F8"/>
    <w:rsid w:val="007D05AD"/>
    <w:rsid w:val="007E16CE"/>
    <w:rsid w:val="008174AC"/>
    <w:rsid w:val="00840008"/>
    <w:rsid w:val="00845CC4"/>
    <w:rsid w:val="008B5240"/>
    <w:rsid w:val="008B54EF"/>
    <w:rsid w:val="00962C6C"/>
    <w:rsid w:val="009C466E"/>
    <w:rsid w:val="00A05AE0"/>
    <w:rsid w:val="00A52FC1"/>
    <w:rsid w:val="00A76B76"/>
    <w:rsid w:val="00AA51F3"/>
    <w:rsid w:val="00AC2DB2"/>
    <w:rsid w:val="00B01026"/>
    <w:rsid w:val="00BD2CB0"/>
    <w:rsid w:val="00C24D2A"/>
    <w:rsid w:val="00C55F2A"/>
    <w:rsid w:val="00C634EB"/>
    <w:rsid w:val="00C914A3"/>
    <w:rsid w:val="00C93D42"/>
    <w:rsid w:val="00CF24C9"/>
    <w:rsid w:val="00CF7F87"/>
    <w:rsid w:val="00D10183"/>
    <w:rsid w:val="00D23A4B"/>
    <w:rsid w:val="00D7293C"/>
    <w:rsid w:val="00D87407"/>
    <w:rsid w:val="00DF5787"/>
    <w:rsid w:val="00E26E2D"/>
    <w:rsid w:val="00EB27D8"/>
    <w:rsid w:val="00EE51FE"/>
    <w:rsid w:val="00F13C32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k.elte.hu/file/SEM1_CORSO_INTEGRATIVO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iliolialessandro@ajk.elte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0</TotalTime>
  <Pages>2</Pages>
  <Words>174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1378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2</cp:revision>
  <cp:lastPrinted>2012-11-07T16:56:00Z</cp:lastPrinted>
  <dcterms:created xsi:type="dcterms:W3CDTF">2018-05-17T15:16:00Z</dcterms:created>
  <dcterms:modified xsi:type="dcterms:W3CDTF">2018-05-17T15:16:00Z</dcterms:modified>
</cp:coreProperties>
</file>