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D4278E" w:rsidRPr="00A64DCB" w:rsidRDefault="00F33D16" w:rsidP="00A64D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A64DC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European Criminal Law</w:t>
      </w:r>
    </w:p>
    <w:p w:rsidR="00A64DCB" w:rsidRPr="00A64DCB" w:rsidRDefault="00B24E7A" w:rsidP="00B24E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Lecturers: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Balázs Gellér</w:t>
      </w:r>
      <w:r w:rsidRPr="00A64D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DCB" w:rsidRPr="00A64DCB">
        <w:rPr>
          <w:rFonts w:ascii="Times New Roman" w:hAnsi="Times New Roman" w:cs="Times New Roman"/>
          <w:sz w:val="24"/>
          <w:szCs w:val="24"/>
          <w:lang w:val="en-GB"/>
        </w:rPr>
        <w:t>professor, head of department</w:t>
      </w:r>
    </w:p>
    <w:p w:rsidR="00B24E7A" w:rsidRDefault="00A64DCB" w:rsidP="00A64DCB">
      <w:pPr>
        <w:ind w:left="70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proofErr w:type="spellStart"/>
      <w:r w:rsidR="00B24E7A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="00B24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Anna Doszpoth</w:t>
      </w:r>
    </w:p>
    <w:p w:rsidR="00A64DCB" w:rsidRPr="00A64DCB" w:rsidRDefault="00A64DCB" w:rsidP="00A64D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4DCB">
        <w:rPr>
          <w:rFonts w:ascii="Times New Roman" w:hAnsi="Times New Roman" w:cs="Times New Roman"/>
          <w:sz w:val="24"/>
          <w:szCs w:val="24"/>
          <w:lang w:val="en-GB"/>
        </w:rPr>
        <w:t>Department of Criminal Law (ELTE)</w:t>
      </w:r>
      <w:bookmarkStart w:id="0" w:name="_GoBack"/>
      <w:bookmarkEnd w:id="0"/>
    </w:p>
    <w:p w:rsidR="00A64DCB" w:rsidRPr="00B24E7A" w:rsidRDefault="00A64DCB" w:rsidP="00B24E7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3D16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Overview</w:t>
      </w:r>
      <w:r w:rsidR="0005605B" w:rsidRPr="00B24E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F33D16" w:rsidRPr="00B24E7A" w:rsidRDefault="0005605B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The lecture European Criminal Law provides an overview on the establishment of a common European criminal law by means of cooperation between the Member States of the European Union, specialised agencies and through harmonisation 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Pr="00B24E7A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>he criminal procedure.</w:t>
      </w:r>
    </w:p>
    <w:p w:rsidR="00031E82" w:rsidRPr="00B24E7A" w:rsidRDefault="00031E82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lecture concerns both the substantive and the procedural rules of the European Union regarding criminal matters, and also involves the current developments and challenges of the future.</w:t>
      </w:r>
    </w:p>
    <w:p w:rsidR="00031E82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 International Criminal Law and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Development of the European Union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Principles of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OLAF, Europol,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Eurojust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European Public Prosecutor’s Office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Cooperation in Criminal Matters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05605B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Mutual Recognition Principle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Arrest Warrant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idem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 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II.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Growing Field of European Criminal Procedure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</w:tr>
    </w:tbl>
    <w:p w:rsid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final exam will take place on 9 May, consisting of 4 essay questions.</w:t>
      </w:r>
    </w:p>
    <w:p w:rsidR="00F33D16" w:rsidRPr="00B24E7A" w:rsidRDefault="00F33D16" w:rsidP="00B24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D16" w:rsidRPr="00B24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67" w:rsidRDefault="00DC4867" w:rsidP="00B24E7A">
      <w:pPr>
        <w:spacing w:after="0" w:line="240" w:lineRule="auto"/>
      </w:pPr>
      <w:r>
        <w:separator/>
      </w:r>
    </w:p>
  </w:endnote>
  <w:endnote w:type="continuationSeparator" w:id="0">
    <w:p w:rsidR="00DC4867" w:rsidRDefault="00DC4867" w:rsidP="00B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67" w:rsidRDefault="00DC4867" w:rsidP="00B24E7A">
      <w:pPr>
        <w:spacing w:after="0" w:line="240" w:lineRule="auto"/>
      </w:pPr>
      <w:r>
        <w:separator/>
      </w:r>
    </w:p>
  </w:footnote>
  <w:footnote w:type="continuationSeparator" w:id="0">
    <w:p w:rsidR="00DC4867" w:rsidRDefault="00DC4867" w:rsidP="00B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7A" w:rsidRDefault="00B24E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C60511" wp14:editId="27BD3999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6"/>
    <w:rsid w:val="00031E82"/>
    <w:rsid w:val="0005605B"/>
    <w:rsid w:val="00A64DCB"/>
    <w:rsid w:val="00B24E7A"/>
    <w:rsid w:val="00C06BB6"/>
    <w:rsid w:val="00D4278E"/>
    <w:rsid w:val="00DC4867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Udovecz Ákos</cp:lastModifiedBy>
  <cp:revision>2</cp:revision>
  <dcterms:created xsi:type="dcterms:W3CDTF">2018-12-06T14:56:00Z</dcterms:created>
  <dcterms:modified xsi:type="dcterms:W3CDTF">2018-12-06T14:56:00Z</dcterms:modified>
</cp:coreProperties>
</file>