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091198">
      <w:pPr>
        <w:pStyle w:val="Nincstrkz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091198" w:rsidRDefault="00091198" w:rsidP="00091198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</w:pPr>
      <w:proofErr w:type="spellStart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Litigating</w:t>
      </w:r>
      <w:proofErr w:type="spellEnd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Ecuador’s</w:t>
      </w:r>
      <w:proofErr w:type="spellEnd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 xml:space="preserve"> Environmental </w:t>
      </w:r>
      <w:proofErr w:type="spellStart"/>
      <w:r w:rsidRPr="0009119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Disaster</w:t>
      </w:r>
      <w:proofErr w:type="spellEnd"/>
    </w:p>
    <w:p w:rsidR="00091198" w:rsidRPr="00091198" w:rsidRDefault="00091198" w:rsidP="00091198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proofErr w:type="spellStart"/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Lecturer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: </w:t>
      </w: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Professor Dennis Campbell</w:t>
      </w:r>
      <w:r w:rsidR="00907ABD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 – </w:t>
      </w:r>
      <w:proofErr w:type="spellStart"/>
      <w:r w:rsidR="00907ABD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guest</w:t>
      </w:r>
      <w:proofErr w:type="spellEnd"/>
      <w:r w:rsidR="00907ABD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 </w:t>
      </w:r>
      <w:proofErr w:type="spellStart"/>
      <w:r w:rsidR="00907ABD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professor</w:t>
      </w:r>
      <w:proofErr w:type="spellEnd"/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 xml:space="preserve">Course </w:t>
      </w:r>
      <w:proofErr w:type="spellStart"/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description</w:t>
      </w:r>
      <w:proofErr w:type="spellEnd"/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907ABD" w:rsidRPr="002F641D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de-AT"/>
        </w:rPr>
      </w:pP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Oil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pollution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Ecuador’s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Amazon rain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forest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“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one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of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the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largest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environmental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disasters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 xml:space="preserve"> in </w:t>
      </w:r>
      <w:proofErr w:type="spellStart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history</w:t>
      </w:r>
      <w:proofErr w:type="spellEnd"/>
      <w:r w:rsidRPr="002F641D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de-AT"/>
        </w:rPr>
        <w:t>”</w:t>
      </w:r>
      <w:r w:rsidRPr="002F641D">
        <w:rPr>
          <w:rFonts w:ascii="Times New Roman" w:hAnsi="Times New Roman" w:cs="Times New Roman"/>
          <w:color w:val="auto"/>
          <w:sz w:val="24"/>
          <w:szCs w:val="24"/>
          <w:u w:val="single"/>
          <w:lang w:val="de-AT"/>
        </w:rPr>
        <w:t xml:space="preserve">. </w:t>
      </w:r>
    </w:p>
    <w:p w:rsidR="00907ABD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Oil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contamination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of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soil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water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used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resident Indians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for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agriculture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fishing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bathing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drinking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alleged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have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caused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 sharp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increase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serious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illnesses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including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cancer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among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local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people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. </w:t>
      </w:r>
    </w:p>
    <w:p w:rsidR="00907ABD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The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damage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resulted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a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court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judgment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for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US $9.5-</w:t>
      </w:r>
      <w:r w:rsidR="00907ABD">
        <w:rPr>
          <w:rFonts w:ascii="Times New Roman" w:hAnsi="Times New Roman" w:cs="Times New Roman"/>
          <w:color w:val="auto"/>
          <w:sz w:val="24"/>
          <w:szCs w:val="24"/>
          <w:lang w:val="de-AT"/>
        </w:rPr>
        <w:t>b</w:t>
      </w: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illion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against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Chevron,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which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denies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allegations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Chevron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employed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2,000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lawyers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and legal professionals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from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more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than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60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law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firms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fight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damage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award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The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claim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involved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courts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US, Canada, Ecuador,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Argentina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Brazil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and Gibraltar and an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arbitration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proceeding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 The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Hague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. </w:t>
      </w:r>
    </w:p>
    <w:p w:rsidR="00907ABD" w:rsidRDefault="00907ABD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This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course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examines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environmental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disaster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fight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Indians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receive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compensation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for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their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injuries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.</w:t>
      </w: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Schedule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The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class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offered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r w:rsidR="00811A60">
        <w:rPr>
          <w:rFonts w:ascii="Times New Roman" w:hAnsi="Times New Roman" w:cs="Times New Roman"/>
          <w:color w:val="auto"/>
          <w:sz w:val="24"/>
          <w:szCs w:val="24"/>
          <w:lang w:val="de-AT"/>
        </w:rPr>
        <w:t>…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Reading Materials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All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necessary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materials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available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on Neptun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b/>
          <w:color w:val="auto"/>
          <w:sz w:val="24"/>
          <w:szCs w:val="24"/>
          <w:lang w:val="de-AT"/>
        </w:rPr>
        <w:t>Assessment</w:t>
      </w:r>
    </w:p>
    <w:p w:rsidR="00091198" w:rsidRPr="00091198" w:rsidRDefault="00091198" w:rsidP="00091198">
      <w:pPr>
        <w:pStyle w:val="Csakszveg"/>
        <w:tabs>
          <w:tab w:val="left" w:pos="0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A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take-home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examination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consisting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of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short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essay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questions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will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be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made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available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on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final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day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of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class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,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students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will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have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two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weeks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within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which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to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complete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and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return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the</w:t>
      </w:r>
      <w:proofErr w:type="spellEnd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proofErr w:type="spellStart"/>
      <w:r w:rsidRPr="00091198">
        <w:rPr>
          <w:rFonts w:ascii="Times New Roman" w:hAnsi="Times New Roman" w:cs="Times New Roman"/>
          <w:color w:val="auto"/>
          <w:sz w:val="24"/>
          <w:szCs w:val="24"/>
          <w:lang w:val="de-AT"/>
        </w:rPr>
        <w:t>examination</w:t>
      </w:r>
      <w:proofErr w:type="spellEnd"/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091198" w:rsidRPr="00091198" w:rsidRDefault="00091198" w:rsidP="00091198">
      <w:pPr>
        <w:pStyle w:val="Csakszveg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93128C" w:rsidRPr="00091198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091198" w:rsidSect="007A02E8">
      <w:headerReference w:type="default" r:id="rId9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E8" w:rsidRDefault="009B76E8" w:rsidP="006A3E9F">
      <w:pPr>
        <w:spacing w:after="0" w:line="240" w:lineRule="auto"/>
      </w:pPr>
      <w:r>
        <w:separator/>
      </w:r>
    </w:p>
  </w:endnote>
  <w:endnote w:type="continuationSeparator" w:id="0">
    <w:p w:rsidR="009B76E8" w:rsidRDefault="009B76E8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E8" w:rsidRDefault="009B76E8" w:rsidP="006A3E9F">
      <w:pPr>
        <w:spacing w:after="0" w:line="240" w:lineRule="auto"/>
      </w:pPr>
      <w:r>
        <w:separator/>
      </w:r>
    </w:p>
  </w:footnote>
  <w:footnote w:type="continuationSeparator" w:id="0">
    <w:p w:rsidR="009B76E8" w:rsidRDefault="009B76E8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750DF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A2BFB" wp14:editId="0845EFBD">
          <wp:simplePos x="0" y="0"/>
          <wp:positionH relativeFrom="column">
            <wp:posOffset>-490220</wp:posOffset>
          </wp:positionH>
          <wp:positionV relativeFrom="paragraph">
            <wp:posOffset>112395</wp:posOffset>
          </wp:positionV>
          <wp:extent cx="3124200" cy="847725"/>
          <wp:effectExtent l="0" t="0" r="0" b="9525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E9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E0AD7EF" wp14:editId="010AE776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8349D"/>
    <w:rsid w:val="00091198"/>
    <w:rsid w:val="000B3052"/>
    <w:rsid w:val="00122B14"/>
    <w:rsid w:val="001241F1"/>
    <w:rsid w:val="00154A91"/>
    <w:rsid w:val="00155625"/>
    <w:rsid w:val="00190245"/>
    <w:rsid w:val="00214377"/>
    <w:rsid w:val="002A7467"/>
    <w:rsid w:val="002D4CE3"/>
    <w:rsid w:val="002F4EDE"/>
    <w:rsid w:val="002F641D"/>
    <w:rsid w:val="00321C0C"/>
    <w:rsid w:val="0034091F"/>
    <w:rsid w:val="00347A6B"/>
    <w:rsid w:val="00375825"/>
    <w:rsid w:val="003D6FD0"/>
    <w:rsid w:val="004C71B7"/>
    <w:rsid w:val="005A64D8"/>
    <w:rsid w:val="005C29E2"/>
    <w:rsid w:val="00645101"/>
    <w:rsid w:val="006A370D"/>
    <w:rsid w:val="006A3E9F"/>
    <w:rsid w:val="006B41A4"/>
    <w:rsid w:val="007258B7"/>
    <w:rsid w:val="00750DF0"/>
    <w:rsid w:val="007A02E8"/>
    <w:rsid w:val="007B0F9D"/>
    <w:rsid w:val="007F4425"/>
    <w:rsid w:val="00811A60"/>
    <w:rsid w:val="008B251A"/>
    <w:rsid w:val="008C6F6E"/>
    <w:rsid w:val="008E334E"/>
    <w:rsid w:val="008F4036"/>
    <w:rsid w:val="00907ABD"/>
    <w:rsid w:val="00907F12"/>
    <w:rsid w:val="0093128C"/>
    <w:rsid w:val="00957CD4"/>
    <w:rsid w:val="009B76E8"/>
    <w:rsid w:val="009D594C"/>
    <w:rsid w:val="00A01223"/>
    <w:rsid w:val="00A05CE3"/>
    <w:rsid w:val="00A34386"/>
    <w:rsid w:val="00A40DF6"/>
    <w:rsid w:val="00A4324F"/>
    <w:rsid w:val="00A66710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91198"/>
    <w:rPr>
      <w:rFonts w:ascii="Arial" w:hAnsi="Arial" w:cs="Arial"/>
      <w:color w:val="44546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91198"/>
    <w:rPr>
      <w:rFonts w:ascii="Arial" w:hAnsi="Arial" w:cs="Arial"/>
      <w:color w:val="44546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C6A2-FB0A-4676-AD67-8AA488AF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2018-12-03T13:52:00Z</dcterms:created>
  <dcterms:modified xsi:type="dcterms:W3CDTF">2018-12-03T13:52:00Z</dcterms:modified>
</cp:coreProperties>
</file>