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43" w:rsidRPr="00545943" w:rsidRDefault="00545943" w:rsidP="00545943">
      <w:pPr>
        <w:jc w:val="center"/>
        <w:rPr>
          <w:b/>
          <w:sz w:val="28"/>
          <w:szCs w:val="28"/>
          <w:u w:val="single"/>
        </w:rPr>
      </w:pPr>
      <w:r w:rsidRPr="00545943">
        <w:rPr>
          <w:b/>
          <w:sz w:val="28"/>
          <w:szCs w:val="28"/>
          <w:u w:val="single"/>
        </w:rPr>
        <w:t>CROSS-BORDER BUSINESS TRANSACTIONS –</w:t>
      </w:r>
    </w:p>
    <w:p w:rsidR="00545943" w:rsidRPr="00545943" w:rsidRDefault="00545943" w:rsidP="00545943">
      <w:pPr>
        <w:jc w:val="center"/>
        <w:rPr>
          <w:b/>
          <w:i/>
          <w:sz w:val="28"/>
          <w:szCs w:val="28"/>
          <w:u w:val="single"/>
        </w:rPr>
      </w:pPr>
      <w:r w:rsidRPr="00545943">
        <w:rPr>
          <w:b/>
          <w:i/>
          <w:sz w:val="28"/>
          <w:szCs w:val="28"/>
          <w:u w:val="single"/>
        </w:rPr>
        <w:t>HOW TO REACH AGREEMENT AND RESOLVE DISPUTES</w:t>
      </w:r>
    </w:p>
    <w:p w:rsidR="00545943" w:rsidRDefault="00545943" w:rsidP="00545943">
      <w:pPr>
        <w:jc w:val="both"/>
        <w:rPr>
          <w:b/>
          <w:i/>
        </w:rPr>
      </w:pPr>
    </w:p>
    <w:p w:rsidR="00545943" w:rsidRDefault="00545943" w:rsidP="00545943">
      <w:pPr>
        <w:jc w:val="both"/>
      </w:pPr>
      <w:r w:rsidRPr="00545943">
        <w:rPr>
          <w:b/>
        </w:rPr>
        <w:t>Lecturer:</w:t>
      </w:r>
      <w:r>
        <w:t xml:space="preserve"> </w:t>
      </w:r>
      <w:r w:rsidRPr="00545943">
        <w:rPr>
          <w:b/>
        </w:rPr>
        <w:t>Bruce Alan Mann</w:t>
      </w:r>
      <w:r>
        <w:t xml:space="preserve"> – guest lecturer (USA)</w:t>
      </w:r>
    </w:p>
    <w:p w:rsidR="00545943" w:rsidRDefault="00545943" w:rsidP="00545943">
      <w:pPr>
        <w:jc w:val="both"/>
      </w:pPr>
    </w:p>
    <w:p w:rsidR="00545943" w:rsidRPr="008C2397" w:rsidRDefault="008C2397" w:rsidP="00545943">
      <w:pPr>
        <w:jc w:val="both"/>
        <w:rPr>
          <w:b/>
        </w:rPr>
      </w:pPr>
      <w:r w:rsidRPr="008C2397">
        <w:rPr>
          <w:b/>
        </w:rPr>
        <w:t>Course description</w:t>
      </w:r>
    </w:p>
    <w:p w:rsidR="008C2397" w:rsidRDefault="008C2397" w:rsidP="00545943">
      <w:pPr>
        <w:jc w:val="both"/>
      </w:pPr>
    </w:p>
    <w:p w:rsidR="00545943" w:rsidRDefault="00545943" w:rsidP="00545943">
      <w:pPr>
        <w:jc w:val="both"/>
      </w:pPr>
      <w:r>
        <w:t xml:space="preserve">This course will focus on the lawyer’s role in advising businesses that propose to enter into a transaction with a foreign business, focusing on that types of transactions, the issues </w:t>
      </w:r>
      <w:proofErr w:type="gramStart"/>
      <w:r>
        <w:t>raised</w:t>
      </w:r>
      <w:proofErr w:type="gramEnd"/>
      <w:r>
        <w:t xml:space="preserve"> in each, how to resolve those issues, and how to provide for dispute resolution if an agreement can’t be reached.  The course will consist of 10 two-hour sessions in which actual transactions will be reviewed, using video, lecture, interactive role playing, and discussions with guest speakers who are actively involved in representing parties to cross-border business transactions</w:t>
      </w:r>
    </w:p>
    <w:p w:rsidR="00545943" w:rsidRDefault="00545943" w:rsidP="00545943">
      <w:pPr>
        <w:jc w:val="both"/>
      </w:pPr>
    </w:p>
    <w:p w:rsidR="008C2397" w:rsidRPr="008C2397" w:rsidRDefault="008C2397" w:rsidP="00545943">
      <w:pPr>
        <w:jc w:val="both"/>
        <w:rPr>
          <w:b/>
        </w:rPr>
      </w:pPr>
      <w:r w:rsidRPr="008C2397">
        <w:rPr>
          <w:b/>
        </w:rPr>
        <w:t>Course outline</w:t>
      </w:r>
    </w:p>
    <w:p w:rsidR="008C2397" w:rsidRDefault="008C2397" w:rsidP="00545943">
      <w:pPr>
        <w:jc w:val="both"/>
      </w:pPr>
    </w:p>
    <w:p w:rsidR="00545943" w:rsidRDefault="00545943" w:rsidP="00545943">
      <w:pPr>
        <w:jc w:val="both"/>
      </w:pPr>
      <w:r>
        <w:rPr>
          <w:u w:val="single"/>
        </w:rPr>
        <w:t>Session 1</w:t>
      </w:r>
      <w:r>
        <w:t xml:space="preserve"> - Following a brief summary of what the course will cover, this session will focus on why parties engage in cross-border business transactions and what they hope to accomplish from them.</w:t>
      </w:r>
    </w:p>
    <w:p w:rsidR="008C2397" w:rsidRDefault="008C2397" w:rsidP="00545943">
      <w:pPr>
        <w:jc w:val="both"/>
        <w:rPr>
          <w:u w:val="single"/>
        </w:rPr>
      </w:pPr>
    </w:p>
    <w:p w:rsidR="00545943" w:rsidRDefault="00545943" w:rsidP="00545943">
      <w:pPr>
        <w:jc w:val="both"/>
      </w:pPr>
      <w:r>
        <w:rPr>
          <w:u w:val="single"/>
        </w:rPr>
        <w:t>Session 2</w:t>
      </w:r>
      <w:r>
        <w:t xml:space="preserve"> – Who are the potential parties to a cross-border transaction?  </w:t>
      </w:r>
      <w:proofErr w:type="gramStart"/>
      <w:r>
        <w:t>The use of sole proprietorships, corporations, and general and limited partnerships to conduct the domestic enterprise (“</w:t>
      </w:r>
      <w:proofErr w:type="spellStart"/>
      <w:r>
        <w:t>Domco</w:t>
      </w:r>
      <w:proofErr w:type="spellEnd"/>
      <w:r>
        <w:t>”) before the transaction, and the advantages and disadvantages of each.</w:t>
      </w:r>
      <w:proofErr w:type="gramEnd"/>
      <w:r>
        <w:t xml:space="preserve">  What to focus on and what questions to ask of the foreign business (“</w:t>
      </w:r>
      <w:proofErr w:type="spellStart"/>
      <w:r>
        <w:t>Foreignco</w:t>
      </w:r>
      <w:proofErr w:type="spellEnd"/>
      <w:r>
        <w:t>”) before entering negotiations.</w:t>
      </w:r>
    </w:p>
    <w:p w:rsidR="00545943" w:rsidRDefault="00545943" w:rsidP="00545943">
      <w:pPr>
        <w:jc w:val="both"/>
      </w:pPr>
    </w:p>
    <w:p w:rsidR="00545943" w:rsidRDefault="00545943" w:rsidP="00545943">
      <w:pPr>
        <w:jc w:val="both"/>
      </w:pPr>
      <w:r>
        <w:rPr>
          <w:u w:val="single"/>
        </w:rPr>
        <w:t>Session 3</w:t>
      </w:r>
      <w:r>
        <w:t xml:space="preserve"> – What are the alternative types of cross-border transactions?  </w:t>
      </w:r>
      <w:proofErr w:type="gramStart"/>
      <w:r>
        <w:t>The use of total or partial acquisitions, minority investment, franchise or licensing agreements, and other forms of transactions to implement a cross-border business transaction.</w:t>
      </w:r>
      <w:proofErr w:type="gramEnd"/>
    </w:p>
    <w:p w:rsidR="00545943" w:rsidRDefault="00545943" w:rsidP="00545943">
      <w:pPr>
        <w:jc w:val="both"/>
      </w:pPr>
    </w:p>
    <w:p w:rsidR="00545943" w:rsidRDefault="00545943" w:rsidP="00545943">
      <w:pPr>
        <w:jc w:val="both"/>
      </w:pPr>
      <w:r>
        <w:rPr>
          <w:u w:val="single"/>
        </w:rPr>
        <w:t>Session 4</w:t>
      </w:r>
      <w:r>
        <w:t xml:space="preserve"> – What are the basic financial and accounting issues involved in cross-border business transactions?  </w:t>
      </w:r>
      <w:proofErr w:type="gramStart"/>
      <w:r>
        <w:t>The use of earn-outs, baskets, negotiable contingent value rights and other ways to resolve the expectation gap between the parties, and the traps for the unwary that shouldn’t be ignored.</w:t>
      </w:r>
      <w:proofErr w:type="gramEnd"/>
    </w:p>
    <w:p w:rsidR="00545943" w:rsidRDefault="00545943" w:rsidP="00545943">
      <w:pPr>
        <w:jc w:val="both"/>
      </w:pPr>
    </w:p>
    <w:p w:rsidR="00545943" w:rsidRDefault="00545943" w:rsidP="00545943">
      <w:pPr>
        <w:jc w:val="both"/>
      </w:pPr>
      <w:r>
        <w:rPr>
          <w:u w:val="single"/>
        </w:rPr>
        <w:t>Session 5</w:t>
      </w:r>
      <w:r>
        <w:t xml:space="preserve"> – What agreements should the parties enter into before deciding whether to enter into a cross-border transaction?  </w:t>
      </w:r>
      <w:proofErr w:type="gramStart"/>
      <w:r>
        <w:t>The use of confidentiality agreements, stand-still agreements, and other agreements to preserve the ability of the parties to walk away if they do not reach agreement.</w:t>
      </w:r>
      <w:proofErr w:type="gramEnd"/>
    </w:p>
    <w:p w:rsidR="00545943" w:rsidRDefault="00545943" w:rsidP="00545943">
      <w:pPr>
        <w:jc w:val="both"/>
      </w:pPr>
    </w:p>
    <w:p w:rsidR="00545943" w:rsidRDefault="00545943" w:rsidP="00545943">
      <w:pPr>
        <w:jc w:val="both"/>
      </w:pPr>
      <w:r>
        <w:rPr>
          <w:u w:val="single"/>
        </w:rPr>
        <w:lastRenderedPageBreak/>
        <w:t>Session 6</w:t>
      </w:r>
      <w:r>
        <w:t xml:space="preserve"> – Should the parties enter a “letter of intent” or “memorandum of understanding” before negotiating the definitive agreement?  What should the LOI contain and what should be deferred for future negotiation.</w:t>
      </w:r>
    </w:p>
    <w:p w:rsidR="00545943" w:rsidRDefault="00545943" w:rsidP="00545943">
      <w:pPr>
        <w:jc w:val="both"/>
      </w:pPr>
    </w:p>
    <w:p w:rsidR="00545943" w:rsidRDefault="00545943" w:rsidP="00545943">
      <w:pPr>
        <w:jc w:val="both"/>
      </w:pPr>
      <w:r>
        <w:rPr>
          <w:u w:val="single"/>
        </w:rPr>
        <w:t>Session 7</w:t>
      </w:r>
      <w:r>
        <w:t xml:space="preserve"> – What is included in a cross-border acquisition or investment agreement?  This session involves a discussion of the role and contents of representations and warranties, closing conditions, post-closing covenants, and other provisions that are customarily included in an acquisition agreement.</w:t>
      </w:r>
    </w:p>
    <w:p w:rsidR="00545943" w:rsidRDefault="00545943" w:rsidP="00545943">
      <w:pPr>
        <w:jc w:val="both"/>
      </w:pPr>
    </w:p>
    <w:p w:rsidR="00545943" w:rsidRPr="009503E0" w:rsidRDefault="00545943" w:rsidP="00545943">
      <w:pPr>
        <w:jc w:val="both"/>
      </w:pPr>
      <w:r>
        <w:rPr>
          <w:u w:val="single"/>
        </w:rPr>
        <w:t>Session 8</w:t>
      </w:r>
      <w:r>
        <w:t xml:space="preserve"> – What agreements are common to cross-border investments that do not involve the acquisition of </w:t>
      </w:r>
      <w:proofErr w:type="spellStart"/>
      <w:r>
        <w:t>Domco</w:t>
      </w:r>
      <w:proofErr w:type="spellEnd"/>
      <w:r>
        <w:t>?  The form of the investment agreement and the use of rights of first refusal, voting agreements and investor rights agreements to govern post-investment relations between the parties.</w:t>
      </w:r>
    </w:p>
    <w:p w:rsidR="00545943" w:rsidRDefault="00545943" w:rsidP="00545943">
      <w:pPr>
        <w:jc w:val="both"/>
      </w:pPr>
    </w:p>
    <w:p w:rsidR="00545943" w:rsidRDefault="00545943" w:rsidP="00545943">
      <w:pPr>
        <w:jc w:val="both"/>
      </w:pPr>
      <w:r>
        <w:rPr>
          <w:u w:val="single"/>
        </w:rPr>
        <w:t>Session 9</w:t>
      </w:r>
      <w:r>
        <w:t xml:space="preserve"> – How does a lawyer prepare for negotiating a cross-border business transaction? </w:t>
      </w:r>
      <w:proofErr w:type="gramStart"/>
      <w:r>
        <w:t>A review of the provisions in a cross-border transaction that are most contentious and how to resolve the parties’ differences of position.</w:t>
      </w:r>
      <w:proofErr w:type="gramEnd"/>
      <w:r>
        <w:t xml:space="preserve">  </w:t>
      </w:r>
      <w:proofErr w:type="gramStart"/>
      <w:r>
        <w:t>How to learn what to expect from the other party and its lawyers.</w:t>
      </w:r>
      <w:proofErr w:type="gramEnd"/>
      <w:r>
        <w:t xml:space="preserve">   Is there an “art of negotiation” and, if so, what is it and how does the lawyer play a role in the negotiation process?</w:t>
      </w:r>
    </w:p>
    <w:p w:rsidR="00545943" w:rsidRDefault="00545943" w:rsidP="00545943">
      <w:pPr>
        <w:jc w:val="both"/>
      </w:pPr>
    </w:p>
    <w:p w:rsidR="00545943" w:rsidRDefault="00545943" w:rsidP="00545943">
      <w:pPr>
        <w:jc w:val="both"/>
      </w:pPr>
      <w:r>
        <w:rPr>
          <w:u w:val="single"/>
        </w:rPr>
        <w:t>Session 10</w:t>
      </w:r>
      <w:r>
        <w:t xml:space="preserve"> – What are the alternatives if a dispute arises?  The use of buy-sell agreements, termination rights, ADR, mediation and litigation to resolve disputes, including choice of forum, law, language and other provisions that should be included in the transaction documents.</w:t>
      </w:r>
    </w:p>
    <w:p w:rsidR="00272D07" w:rsidRDefault="00272D07" w:rsidP="00545943">
      <w:pPr>
        <w:jc w:val="both"/>
      </w:pPr>
    </w:p>
    <w:p w:rsidR="00272D07" w:rsidRPr="00272D07" w:rsidRDefault="00272D07" w:rsidP="00545943">
      <w:pPr>
        <w:jc w:val="both"/>
        <w:rPr>
          <w:b/>
        </w:rPr>
      </w:pPr>
      <w:r w:rsidRPr="00272D07">
        <w:rPr>
          <w:b/>
        </w:rPr>
        <w:t>Assessment</w:t>
      </w:r>
    </w:p>
    <w:p w:rsidR="00272D07" w:rsidRDefault="00272D07" w:rsidP="00545943">
      <w:pPr>
        <w:jc w:val="both"/>
      </w:pPr>
      <w:bookmarkStart w:id="0" w:name="_GoBack"/>
      <w:bookmarkEnd w:id="0"/>
    </w:p>
    <w:p w:rsidR="00272D07" w:rsidRPr="009503E0" w:rsidRDefault="00272D07" w:rsidP="00545943">
      <w:pPr>
        <w:jc w:val="both"/>
      </w:pPr>
      <w:r>
        <w:t>Written exam</w:t>
      </w:r>
    </w:p>
    <w:p w:rsidR="003358DC" w:rsidRDefault="003358DC" w:rsidP="00545943">
      <w:pPr>
        <w:autoSpaceDE w:val="0"/>
        <w:autoSpaceDN w:val="0"/>
        <w:adjustRightInd w:val="0"/>
        <w:jc w:val="both"/>
        <w:rPr>
          <w:rFonts w:ascii="Garamond" w:eastAsia="MS Mincho" w:hAnsi="Garamond" w:cs="Garamond"/>
          <w:color w:val="000000"/>
          <w:lang w:val="hu-HU"/>
        </w:rPr>
      </w:pPr>
    </w:p>
    <w:p w:rsidR="008C2397" w:rsidRPr="003358DC" w:rsidRDefault="008C2397" w:rsidP="00545943">
      <w:pPr>
        <w:autoSpaceDE w:val="0"/>
        <w:autoSpaceDN w:val="0"/>
        <w:adjustRightInd w:val="0"/>
        <w:jc w:val="both"/>
        <w:rPr>
          <w:rFonts w:ascii="Garamond" w:eastAsia="MS Mincho" w:hAnsi="Garamond" w:cs="Garamond"/>
          <w:color w:val="000000"/>
          <w:lang w:val="hu-HU"/>
        </w:rPr>
      </w:pPr>
    </w:p>
    <w:sectPr w:rsidR="008C2397" w:rsidRPr="003358DC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90" w:rsidRDefault="00330290" w:rsidP="00B267E0">
      <w:r>
        <w:separator/>
      </w:r>
    </w:p>
  </w:endnote>
  <w:endnote w:type="continuationSeparator" w:id="0">
    <w:p w:rsidR="00330290" w:rsidRDefault="00330290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90" w:rsidRDefault="00330290" w:rsidP="00B267E0">
      <w:r>
        <w:separator/>
      </w:r>
    </w:p>
  </w:footnote>
  <w:footnote w:type="continuationSeparator" w:id="0">
    <w:p w:rsidR="00330290" w:rsidRDefault="00330290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 wp14:anchorId="6FD6B65C" wp14:editId="1B1ED71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092D7388" wp14:editId="2FB5DF68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51267"/>
    <w:multiLevelType w:val="multilevel"/>
    <w:tmpl w:val="441C5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0DD6"/>
    <w:rsid w:val="000D64FA"/>
    <w:rsid w:val="000F4C47"/>
    <w:rsid w:val="00100DD9"/>
    <w:rsid w:val="00114A03"/>
    <w:rsid w:val="00170FD5"/>
    <w:rsid w:val="001A14FD"/>
    <w:rsid w:val="001A3EA7"/>
    <w:rsid w:val="001F5012"/>
    <w:rsid w:val="00223741"/>
    <w:rsid w:val="00272D07"/>
    <w:rsid w:val="00294CD6"/>
    <w:rsid w:val="002B4EEE"/>
    <w:rsid w:val="00303561"/>
    <w:rsid w:val="00305613"/>
    <w:rsid w:val="00330290"/>
    <w:rsid w:val="003358DC"/>
    <w:rsid w:val="003854A0"/>
    <w:rsid w:val="003B388E"/>
    <w:rsid w:val="003D6EAA"/>
    <w:rsid w:val="003E5D7A"/>
    <w:rsid w:val="003F5124"/>
    <w:rsid w:val="00462F46"/>
    <w:rsid w:val="0049216D"/>
    <w:rsid w:val="00500E54"/>
    <w:rsid w:val="00542F82"/>
    <w:rsid w:val="00545943"/>
    <w:rsid w:val="0056227C"/>
    <w:rsid w:val="005D3CCB"/>
    <w:rsid w:val="005F04CD"/>
    <w:rsid w:val="005F472B"/>
    <w:rsid w:val="00624451"/>
    <w:rsid w:val="006347C8"/>
    <w:rsid w:val="006446AC"/>
    <w:rsid w:val="006722A2"/>
    <w:rsid w:val="00677121"/>
    <w:rsid w:val="0067715E"/>
    <w:rsid w:val="00677CD6"/>
    <w:rsid w:val="006F0F1C"/>
    <w:rsid w:val="006F5386"/>
    <w:rsid w:val="007137E3"/>
    <w:rsid w:val="00736913"/>
    <w:rsid w:val="00750788"/>
    <w:rsid w:val="00787A32"/>
    <w:rsid w:val="007C74F8"/>
    <w:rsid w:val="007D05AD"/>
    <w:rsid w:val="007E16CE"/>
    <w:rsid w:val="00820588"/>
    <w:rsid w:val="00840008"/>
    <w:rsid w:val="00845CC4"/>
    <w:rsid w:val="00855F2B"/>
    <w:rsid w:val="00864819"/>
    <w:rsid w:val="0088333C"/>
    <w:rsid w:val="008B5240"/>
    <w:rsid w:val="008B54EF"/>
    <w:rsid w:val="008C2397"/>
    <w:rsid w:val="00984819"/>
    <w:rsid w:val="009C466E"/>
    <w:rsid w:val="009F2FB6"/>
    <w:rsid w:val="00A52FC1"/>
    <w:rsid w:val="00A669C9"/>
    <w:rsid w:val="00A76B76"/>
    <w:rsid w:val="00AA51F3"/>
    <w:rsid w:val="00AC2DB2"/>
    <w:rsid w:val="00B01026"/>
    <w:rsid w:val="00B43D23"/>
    <w:rsid w:val="00BD2CB0"/>
    <w:rsid w:val="00BD339D"/>
    <w:rsid w:val="00BD76AB"/>
    <w:rsid w:val="00C071B4"/>
    <w:rsid w:val="00C24D2A"/>
    <w:rsid w:val="00C55F2A"/>
    <w:rsid w:val="00C5677A"/>
    <w:rsid w:val="00C914A3"/>
    <w:rsid w:val="00C93D42"/>
    <w:rsid w:val="00CF24C9"/>
    <w:rsid w:val="00CF7F87"/>
    <w:rsid w:val="00D10183"/>
    <w:rsid w:val="00D23A4B"/>
    <w:rsid w:val="00D7293C"/>
    <w:rsid w:val="00D7731C"/>
    <w:rsid w:val="00D87407"/>
    <w:rsid w:val="00DF5787"/>
    <w:rsid w:val="00E01CE1"/>
    <w:rsid w:val="00E26E2D"/>
    <w:rsid w:val="00EB27D8"/>
    <w:rsid w:val="00EE51FE"/>
    <w:rsid w:val="00F13C32"/>
    <w:rsid w:val="00F275C1"/>
    <w:rsid w:val="00FF2B0C"/>
    <w:rsid w:val="00FF4A4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  <w:style w:type="paragraph" w:customStyle="1" w:styleId="Norml1">
    <w:name w:val="Normál1"/>
    <w:rsid w:val="00855F2B"/>
    <w:pPr>
      <w:spacing w:line="276" w:lineRule="auto"/>
      <w:contextualSpacing/>
    </w:pPr>
    <w:rPr>
      <w:rFonts w:ascii="Arial" w:eastAsia="Arial" w:hAnsi="Arial" w:cs="Arial"/>
      <w:sz w:val="22"/>
      <w:szCs w:val="22"/>
      <w:lang w:val="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  <w:style w:type="paragraph" w:customStyle="1" w:styleId="Norml1">
    <w:name w:val="Normál1"/>
    <w:rsid w:val="00855F2B"/>
    <w:pPr>
      <w:spacing w:line="276" w:lineRule="auto"/>
      <w:contextualSpacing/>
    </w:pPr>
    <w:rPr>
      <w:rFonts w:ascii="Arial" w:eastAsia="Arial" w:hAnsi="Arial" w:cs="Arial"/>
      <w:sz w:val="22"/>
      <w:szCs w:val="22"/>
      <w:lang w:val="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3</TotalTime>
  <Pages>2</Pages>
  <Words>471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3720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botlikmolnar</dc:creator>
  <cp:lastModifiedBy>Udovecz Ákos</cp:lastModifiedBy>
  <cp:revision>4</cp:revision>
  <cp:lastPrinted>2012-01-06T15:03:00Z</cp:lastPrinted>
  <dcterms:created xsi:type="dcterms:W3CDTF">2018-12-03T14:06:00Z</dcterms:created>
  <dcterms:modified xsi:type="dcterms:W3CDTF">2018-12-06T15:12:00Z</dcterms:modified>
</cp:coreProperties>
</file>