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2C43F" w14:textId="77777777" w:rsidR="00C914A3" w:rsidRPr="00D7731C" w:rsidRDefault="00C914A3" w:rsidP="00C914A3">
      <w:pPr>
        <w:pStyle w:val="Default"/>
        <w:jc w:val="center"/>
        <w:rPr>
          <w:rFonts w:ascii="Times New Roman" w:hAnsi="Times New Roman" w:cs="Times New Roman"/>
          <w:b/>
          <w:bCs/>
        </w:rPr>
      </w:pPr>
    </w:p>
    <w:p w14:paraId="72D27863" w14:textId="5B22EF8E" w:rsidR="006722A2" w:rsidRPr="00B4253B" w:rsidRDefault="001112FE" w:rsidP="00B4253B">
      <w:pPr>
        <w:jc w:val="center"/>
        <w:rPr>
          <w:b/>
          <w:sz w:val="28"/>
          <w:szCs w:val="28"/>
          <w:u w:val="single"/>
        </w:rPr>
      </w:pPr>
      <w:r w:rsidRPr="00B4253B">
        <w:rPr>
          <w:b/>
          <w:iCs/>
          <w:color w:val="000000" w:themeColor="text1"/>
          <w:sz w:val="28"/>
          <w:szCs w:val="28"/>
          <w:u w:val="single"/>
          <w:lang w:val="en-GB" w:eastAsia="fr-FR"/>
        </w:rPr>
        <w:t>G</w:t>
      </w:r>
      <w:r w:rsidR="001B2311">
        <w:rPr>
          <w:b/>
          <w:iCs/>
          <w:color w:val="000000" w:themeColor="text1"/>
          <w:sz w:val="28"/>
          <w:szCs w:val="28"/>
          <w:u w:val="single"/>
          <w:lang w:val="en-GB" w:eastAsia="fr-FR"/>
        </w:rPr>
        <w:t>lobalisation and International Protection of Human R</w:t>
      </w:r>
      <w:bookmarkStart w:id="0" w:name="_GoBack"/>
      <w:bookmarkEnd w:id="0"/>
      <w:r w:rsidRPr="00B4253B">
        <w:rPr>
          <w:b/>
          <w:iCs/>
          <w:color w:val="000000" w:themeColor="text1"/>
          <w:sz w:val="28"/>
          <w:szCs w:val="28"/>
          <w:u w:val="single"/>
          <w:lang w:val="en-GB" w:eastAsia="fr-FR"/>
        </w:rPr>
        <w:t>ights</w:t>
      </w:r>
    </w:p>
    <w:p w14:paraId="0F6165C7" w14:textId="77777777" w:rsidR="00984819" w:rsidRPr="00D7731C" w:rsidRDefault="00984819" w:rsidP="006722A2">
      <w:pPr>
        <w:pStyle w:val="Lbjegyzetszveg"/>
        <w:spacing w:line="240" w:lineRule="auto"/>
        <w:jc w:val="left"/>
        <w:rPr>
          <w:b/>
          <w:szCs w:val="24"/>
        </w:rPr>
      </w:pPr>
    </w:p>
    <w:p w14:paraId="551A199E" w14:textId="201FB461" w:rsidR="00681AE7" w:rsidRPr="00B4253B" w:rsidRDefault="00681AE7" w:rsidP="00111623">
      <w:pPr>
        <w:pStyle w:val="Lbjegyzetszveg"/>
        <w:spacing w:line="240" w:lineRule="auto"/>
        <w:jc w:val="left"/>
        <w:rPr>
          <w:b/>
          <w:szCs w:val="24"/>
        </w:rPr>
      </w:pPr>
      <w:proofErr w:type="spellStart"/>
      <w:r w:rsidRPr="00B4253B">
        <w:rPr>
          <w:b/>
          <w:szCs w:val="24"/>
        </w:rPr>
        <w:t>Prof.</w:t>
      </w:r>
      <w:proofErr w:type="spellEnd"/>
      <w:r w:rsidRPr="00B4253B">
        <w:rPr>
          <w:b/>
          <w:szCs w:val="24"/>
        </w:rPr>
        <w:t xml:space="preserve"> </w:t>
      </w:r>
      <w:proofErr w:type="spellStart"/>
      <w:r w:rsidR="008D34CE" w:rsidRPr="00B4253B">
        <w:rPr>
          <w:b/>
          <w:szCs w:val="24"/>
        </w:rPr>
        <w:t>Dr.</w:t>
      </w:r>
      <w:proofErr w:type="spellEnd"/>
      <w:r w:rsidR="008D34CE" w:rsidRPr="00B4253B">
        <w:rPr>
          <w:b/>
          <w:szCs w:val="24"/>
        </w:rPr>
        <w:t xml:space="preserve"> </w:t>
      </w:r>
      <w:r w:rsidRPr="00B4253B">
        <w:rPr>
          <w:b/>
          <w:szCs w:val="24"/>
        </w:rPr>
        <w:t xml:space="preserve">Marine TOULLIER </w:t>
      </w:r>
    </w:p>
    <w:p w14:paraId="0F7A4DA0" w14:textId="0009C418" w:rsidR="00111623" w:rsidRPr="00B4253B" w:rsidRDefault="00111623" w:rsidP="00111623">
      <w:pPr>
        <w:pStyle w:val="Lbjegyzetszveg"/>
        <w:spacing w:line="240" w:lineRule="auto"/>
        <w:jc w:val="left"/>
        <w:rPr>
          <w:b/>
          <w:szCs w:val="24"/>
        </w:rPr>
      </w:pPr>
      <w:r w:rsidRPr="00B4253B">
        <w:rPr>
          <w:b/>
          <w:szCs w:val="24"/>
        </w:rPr>
        <w:t xml:space="preserve">Law </w:t>
      </w:r>
      <w:r w:rsidR="00313F97" w:rsidRPr="00B4253B">
        <w:rPr>
          <w:b/>
          <w:szCs w:val="24"/>
        </w:rPr>
        <w:t>Faculty of Rouen Normandy University</w:t>
      </w:r>
    </w:p>
    <w:p w14:paraId="6200A3AD" w14:textId="2BA63C36" w:rsidR="00111623" w:rsidRPr="00B4253B" w:rsidRDefault="00111623" w:rsidP="00111623">
      <w:pPr>
        <w:pStyle w:val="Lbjegyzetszveg"/>
        <w:spacing w:line="240" w:lineRule="auto"/>
        <w:jc w:val="left"/>
        <w:rPr>
          <w:b/>
          <w:szCs w:val="24"/>
          <w:lang w:val="it-IT"/>
        </w:rPr>
      </w:pPr>
      <w:proofErr w:type="gramStart"/>
      <w:r w:rsidRPr="00B4253B">
        <w:rPr>
          <w:b/>
          <w:szCs w:val="24"/>
          <w:lang w:val="en-US"/>
        </w:rPr>
        <w:t>e-mail</w:t>
      </w:r>
      <w:proofErr w:type="gramEnd"/>
      <w:r w:rsidRPr="00B4253B">
        <w:rPr>
          <w:b/>
          <w:szCs w:val="24"/>
          <w:lang w:val="en-US"/>
        </w:rPr>
        <w:t xml:space="preserve">: </w:t>
      </w:r>
      <w:hyperlink r:id="rId8" w:history="1">
        <w:r w:rsidR="00313F97" w:rsidRPr="00B4253B">
          <w:rPr>
            <w:rStyle w:val="Hiperhivatkozs"/>
            <w:b/>
            <w:szCs w:val="24"/>
            <w:lang w:val="en-US"/>
          </w:rPr>
          <w:t>marine.toullier@univ-rouen</w:t>
        </w:r>
        <w:r w:rsidR="00313F97" w:rsidRPr="00B4253B">
          <w:rPr>
            <w:rStyle w:val="Hiperhivatkozs"/>
            <w:b/>
            <w:szCs w:val="24"/>
            <w:lang w:val="it-IT"/>
          </w:rPr>
          <w:t>.fr</w:t>
        </w:r>
      </w:hyperlink>
    </w:p>
    <w:p w14:paraId="4D9418A9" w14:textId="77777777" w:rsidR="006722A2" w:rsidRPr="00B4253B" w:rsidRDefault="006722A2" w:rsidP="006722A2">
      <w:pPr>
        <w:spacing w:after="120" w:line="320" w:lineRule="exact"/>
        <w:rPr>
          <w:lang w:val="it-IT"/>
        </w:rPr>
      </w:pPr>
    </w:p>
    <w:p w14:paraId="4582EC0D" w14:textId="77777777" w:rsidR="00BD76AB" w:rsidRPr="00B4253B" w:rsidRDefault="00FF4FCE" w:rsidP="00BD76AB">
      <w:pPr>
        <w:pStyle w:val="Default"/>
        <w:rPr>
          <w:rFonts w:ascii="Times New Roman" w:hAnsi="Times New Roman" w:cs="Times New Roman"/>
          <w:b/>
          <w:color w:val="auto"/>
        </w:rPr>
      </w:pPr>
      <w:proofErr w:type="spellStart"/>
      <w:r w:rsidRPr="00B4253B">
        <w:rPr>
          <w:rFonts w:ascii="Times New Roman" w:hAnsi="Times New Roman" w:cs="Times New Roman"/>
          <w:b/>
          <w:color w:val="auto"/>
        </w:rPr>
        <w:t>Description</w:t>
      </w:r>
      <w:proofErr w:type="spellEnd"/>
    </w:p>
    <w:p w14:paraId="7AA394D0" w14:textId="77777777" w:rsidR="00E577AB" w:rsidRPr="00B4253B" w:rsidRDefault="00E577AB" w:rsidP="00BD76AB">
      <w:pPr>
        <w:pStyle w:val="Default"/>
        <w:rPr>
          <w:rFonts w:ascii="Times New Roman" w:hAnsi="Times New Roman" w:cs="Times New Roman"/>
          <w:b/>
          <w:color w:val="auto"/>
        </w:rPr>
      </w:pPr>
    </w:p>
    <w:p w14:paraId="3008C677" w14:textId="77777777" w:rsidR="00E577AB" w:rsidRPr="00B4253B" w:rsidRDefault="00E577AB" w:rsidP="00E577AB">
      <w:pPr>
        <w:jc w:val="both"/>
        <w:rPr>
          <w:lang w:val="en-GB"/>
        </w:rPr>
      </w:pPr>
      <w:r w:rsidRPr="00B4253B">
        <w:rPr>
          <w:lang w:val="en-GB"/>
        </w:rPr>
        <w:t xml:space="preserve">The main purpose of the course is to give the students an overview of the effect that globalisation has to the international human rights. The course will cover both the positive and negative aspects of the globalisation especially in the matter of the international consent about the human rights. How can the human rights benefit from the globalisation, and in which ways are they threatened by this phenomenon. </w:t>
      </w:r>
    </w:p>
    <w:p w14:paraId="5BB29FEA" w14:textId="77777777" w:rsidR="00E577AB" w:rsidRPr="00B4253B" w:rsidRDefault="00E577AB" w:rsidP="00E577AB">
      <w:pPr>
        <w:jc w:val="both"/>
        <w:rPr>
          <w:lang w:val="en-GB"/>
        </w:rPr>
      </w:pPr>
    </w:p>
    <w:p w14:paraId="6EADC84B" w14:textId="77777777" w:rsidR="00E577AB" w:rsidRPr="00B4253B" w:rsidRDefault="00E577AB" w:rsidP="00E577AB">
      <w:pPr>
        <w:jc w:val="both"/>
        <w:rPr>
          <w:lang w:val="en-GB"/>
        </w:rPr>
      </w:pPr>
      <w:r w:rsidRPr="00B4253B">
        <w:rPr>
          <w:lang w:val="en-GB"/>
        </w:rPr>
        <w:t xml:space="preserve">The course deals with the national identity changing. Nowadays, the national politics are, to a great extent, influenced by international political solutions and decisions, in the sense of for example international administrations. How </w:t>
      </w:r>
      <w:proofErr w:type="gramStart"/>
      <w:r w:rsidRPr="00B4253B">
        <w:rPr>
          <w:lang w:val="en-GB"/>
        </w:rPr>
        <w:t>does this</w:t>
      </w:r>
      <w:proofErr w:type="gramEnd"/>
      <w:r w:rsidRPr="00B4253B">
        <w:rPr>
          <w:lang w:val="en-GB"/>
        </w:rPr>
        <w:t xml:space="preserve"> effects the human rights?</w:t>
      </w:r>
    </w:p>
    <w:p w14:paraId="1BE9E1DB" w14:textId="77777777" w:rsidR="00E577AB" w:rsidRPr="00B4253B" w:rsidRDefault="00E577AB" w:rsidP="00E577AB">
      <w:pPr>
        <w:jc w:val="both"/>
        <w:rPr>
          <w:lang w:val="en-GB"/>
        </w:rPr>
      </w:pPr>
    </w:p>
    <w:p w14:paraId="768A44BB" w14:textId="77777777" w:rsidR="00E577AB" w:rsidRPr="00B4253B" w:rsidRDefault="00E577AB" w:rsidP="00E577AB">
      <w:pPr>
        <w:jc w:val="both"/>
        <w:rPr>
          <w:lang w:val="en-GB"/>
        </w:rPr>
      </w:pPr>
      <w:r w:rsidRPr="00B4253B">
        <w:rPr>
          <w:lang w:val="en-GB"/>
        </w:rPr>
        <w:t xml:space="preserve">The course also targets to what extent the national values and how they affect the international consensus of the human rights. An important question to be raised is if we can justify our claim that human rights are universal rights, when some say they are highly affected by the history and development by the western culture. In light of this question, the course will deal and analyse the national failure of protection of the human rights, especially linked in regards to sovereignty, cultural specifics and religion. </w:t>
      </w:r>
    </w:p>
    <w:p w14:paraId="317BA049" w14:textId="77777777" w:rsidR="00E577AB" w:rsidRPr="00B4253B" w:rsidRDefault="00E577AB" w:rsidP="00E577AB">
      <w:pPr>
        <w:jc w:val="both"/>
        <w:rPr>
          <w:lang w:val="en-GB"/>
        </w:rPr>
      </w:pPr>
    </w:p>
    <w:p w14:paraId="6EC0EF27" w14:textId="77777777" w:rsidR="00E577AB" w:rsidRPr="00B4253B" w:rsidRDefault="00E577AB" w:rsidP="00E577AB">
      <w:pPr>
        <w:jc w:val="both"/>
        <w:rPr>
          <w:lang w:val="en-GB"/>
        </w:rPr>
      </w:pPr>
      <w:r w:rsidRPr="00B4253B">
        <w:rPr>
          <w:lang w:val="en-GB"/>
        </w:rPr>
        <w:t xml:space="preserve">The course will put attention to some specific decisions by the International Court of Justice, and also the weaknesses regarding the implementation of the human rights in national law-systems. For instance, how the fact that the implementation of the human rights are based on the free will of the states to ratify may and will affect their international effectiveness. </w:t>
      </w:r>
    </w:p>
    <w:p w14:paraId="76EAFD6A" w14:textId="77777777" w:rsidR="00E577AB" w:rsidRPr="00B4253B" w:rsidRDefault="00E577AB" w:rsidP="00E577AB">
      <w:pPr>
        <w:pStyle w:val="Default"/>
        <w:jc w:val="both"/>
        <w:rPr>
          <w:rFonts w:ascii="Times New Roman" w:hAnsi="Times New Roman" w:cs="Times New Roman"/>
          <w:b/>
          <w:color w:val="auto"/>
          <w:lang w:val="en-GB"/>
        </w:rPr>
      </w:pPr>
    </w:p>
    <w:p w14:paraId="4B99E53E" w14:textId="77777777" w:rsidR="00313F97" w:rsidRPr="00B4253B" w:rsidRDefault="00313F97" w:rsidP="00E577AB">
      <w:pPr>
        <w:pStyle w:val="Default"/>
        <w:jc w:val="both"/>
        <w:rPr>
          <w:rFonts w:ascii="Times New Roman" w:hAnsi="Times New Roman" w:cs="Times New Roman"/>
          <w:b/>
          <w:color w:val="auto"/>
        </w:rPr>
      </w:pPr>
    </w:p>
    <w:p w14:paraId="6350ACD3" w14:textId="67A6F157" w:rsidR="00B4253B" w:rsidRPr="00B4253B" w:rsidRDefault="00B4253B" w:rsidP="00E577AB">
      <w:pPr>
        <w:spacing w:line="360" w:lineRule="auto"/>
        <w:jc w:val="both"/>
        <w:rPr>
          <w:b/>
          <w:lang w:val="fr-FR"/>
        </w:rPr>
      </w:pPr>
      <w:r>
        <w:rPr>
          <w:b/>
          <w:lang w:val="fr-FR"/>
        </w:rPr>
        <w:t>Schedule</w:t>
      </w:r>
    </w:p>
    <w:p w14:paraId="6C93F39A" w14:textId="03F77C32" w:rsidR="00313F97" w:rsidRPr="00B4253B" w:rsidRDefault="00313F97" w:rsidP="00E577AB">
      <w:pPr>
        <w:spacing w:line="360" w:lineRule="auto"/>
        <w:jc w:val="both"/>
        <w:rPr>
          <w:lang w:val="en-GB"/>
        </w:rPr>
      </w:pPr>
      <w:r w:rsidRPr="00B4253B">
        <w:rPr>
          <w:lang w:val="en-GB"/>
        </w:rPr>
        <w:t xml:space="preserve">1. </w:t>
      </w:r>
      <w:r w:rsidR="00E577AB" w:rsidRPr="00B4253B">
        <w:rPr>
          <w:lang w:val="en-GB"/>
        </w:rPr>
        <w:t>Wednesday</w:t>
      </w:r>
      <w:r w:rsidRPr="00B4253B">
        <w:rPr>
          <w:lang w:val="en-GB"/>
        </w:rPr>
        <w:t>:</w:t>
      </w:r>
    </w:p>
    <w:p w14:paraId="02F55B4D" w14:textId="77777777" w:rsidR="00313F97" w:rsidRPr="00B4253B" w:rsidRDefault="00313F97" w:rsidP="00313F97">
      <w:pPr>
        <w:spacing w:line="360" w:lineRule="auto"/>
        <w:jc w:val="both"/>
        <w:rPr>
          <w:lang w:val="en-GB"/>
        </w:rPr>
      </w:pPr>
      <w:r w:rsidRPr="00B4253B">
        <w:rPr>
          <w:bCs/>
          <w:lang w:val="en-GB"/>
        </w:rPr>
        <w:t xml:space="preserve">Definition of globalisation: </w:t>
      </w:r>
      <w:r w:rsidRPr="00B4253B">
        <w:rPr>
          <w:lang w:val="en-GB"/>
        </w:rPr>
        <w:t xml:space="preserve">a multidimensional phenomenon. Study of the notion of globalisation from different perspective: sociological, </w:t>
      </w:r>
      <w:proofErr w:type="spellStart"/>
      <w:r w:rsidRPr="00B4253B">
        <w:rPr>
          <w:lang w:val="en-GB"/>
        </w:rPr>
        <w:t>economical</w:t>
      </w:r>
      <w:proofErr w:type="spellEnd"/>
      <w:r w:rsidRPr="00B4253B">
        <w:rPr>
          <w:lang w:val="en-GB"/>
        </w:rPr>
        <w:t xml:space="preserve">, political, industrial and finally from a law perspective. It is revealing of new elements phenomenon: new markets, new actors, new rules, </w:t>
      </w:r>
      <w:proofErr w:type="gramStart"/>
      <w:r w:rsidRPr="00B4253B">
        <w:rPr>
          <w:lang w:val="en-GB"/>
        </w:rPr>
        <w:t>new</w:t>
      </w:r>
      <w:proofErr w:type="gramEnd"/>
      <w:r w:rsidRPr="00B4253B">
        <w:rPr>
          <w:lang w:val="en-GB"/>
        </w:rPr>
        <w:t xml:space="preserve"> instruments of faster and cheaper communication. </w:t>
      </w:r>
      <w:r w:rsidRPr="00B4253B">
        <w:rPr>
          <w:lang w:val="en-GB"/>
        </w:rPr>
        <w:lastRenderedPageBreak/>
        <w:t>Globalisation as a set of shocks, of challenges and of fears:  Human, commercial, Industrial, financial, technological shocks.</w:t>
      </w:r>
    </w:p>
    <w:p w14:paraId="19BC524C" w14:textId="77777777" w:rsidR="00313F97" w:rsidRPr="00B4253B" w:rsidRDefault="00313F97" w:rsidP="00313F97">
      <w:pPr>
        <w:pStyle w:val="Cmsor2"/>
        <w:autoSpaceDE w:val="0"/>
        <w:autoSpaceDN w:val="0"/>
        <w:adjustRightInd w:val="0"/>
        <w:ind w:firstLine="0"/>
        <w:rPr>
          <w:bCs/>
          <w:sz w:val="24"/>
          <w:lang w:val="en-GB"/>
        </w:rPr>
      </w:pPr>
      <w:proofErr w:type="gramStart"/>
      <w:r w:rsidRPr="00B4253B">
        <w:rPr>
          <w:sz w:val="24"/>
          <w:lang w:val="en-GB"/>
        </w:rPr>
        <w:t>R</w:t>
      </w:r>
      <w:r w:rsidRPr="00B4253B">
        <w:rPr>
          <w:bCs/>
          <w:sz w:val="24"/>
          <w:lang w:val="en-GB"/>
        </w:rPr>
        <w:t>aise</w:t>
      </w:r>
      <w:proofErr w:type="gramEnd"/>
      <w:r w:rsidRPr="00B4253B">
        <w:rPr>
          <w:bCs/>
          <w:sz w:val="24"/>
          <w:lang w:val="en-GB"/>
        </w:rPr>
        <w:t xml:space="preserve"> of new problems from globalisation: questions raised by globalisation, Relations between economy and Human rights; The Human Right’s place in the globalisation phenomenon.</w:t>
      </w:r>
    </w:p>
    <w:p w14:paraId="68ADDF5D" w14:textId="09C0387D" w:rsidR="00313F97" w:rsidRPr="00B4253B" w:rsidRDefault="00313F97" w:rsidP="00313F97">
      <w:pPr>
        <w:pStyle w:val="Cmsor2"/>
        <w:autoSpaceDE w:val="0"/>
        <w:autoSpaceDN w:val="0"/>
        <w:adjustRightInd w:val="0"/>
        <w:ind w:firstLine="0"/>
        <w:rPr>
          <w:bCs/>
          <w:sz w:val="24"/>
          <w:lang w:val="en-GB"/>
        </w:rPr>
      </w:pPr>
      <w:r w:rsidRPr="00B4253B">
        <w:rPr>
          <w:sz w:val="24"/>
          <w:lang w:val="en-GB"/>
        </w:rPr>
        <w:t xml:space="preserve">2. </w:t>
      </w:r>
      <w:r w:rsidR="00E577AB" w:rsidRPr="00B4253B">
        <w:rPr>
          <w:sz w:val="24"/>
          <w:lang w:val="en-GB"/>
        </w:rPr>
        <w:t>Thursday</w:t>
      </w:r>
    </w:p>
    <w:p w14:paraId="715ED4A4" w14:textId="77777777" w:rsidR="00313F97" w:rsidRPr="00B4253B" w:rsidRDefault="00313F97" w:rsidP="00313F97">
      <w:pPr>
        <w:spacing w:line="360" w:lineRule="auto"/>
        <w:jc w:val="both"/>
        <w:rPr>
          <w:lang w:val="en-GB"/>
        </w:rPr>
      </w:pPr>
      <w:proofErr w:type="gramStart"/>
      <w:r w:rsidRPr="00B4253B">
        <w:rPr>
          <w:bCs/>
          <w:lang w:val="en-GB"/>
        </w:rPr>
        <w:t>Globalisation and the notions of unity and diversity.</w:t>
      </w:r>
      <w:proofErr w:type="gramEnd"/>
      <w:r w:rsidRPr="00B4253B">
        <w:rPr>
          <w:bCs/>
          <w:lang w:val="en-GB"/>
        </w:rPr>
        <w:t xml:space="preserve"> Does globalisation constraint to standardisation or is there still place for the diversity? Should we aim to have the same rights all over the </w:t>
      </w:r>
      <w:proofErr w:type="gramStart"/>
      <w:r w:rsidRPr="00B4253B">
        <w:rPr>
          <w:bCs/>
          <w:lang w:val="en-GB"/>
        </w:rPr>
        <w:t>world ?</w:t>
      </w:r>
      <w:proofErr w:type="gramEnd"/>
      <w:r w:rsidRPr="00B4253B">
        <w:rPr>
          <w:bCs/>
          <w:lang w:val="en-GB"/>
        </w:rPr>
        <w:t xml:space="preserve"> Or i</w:t>
      </w:r>
      <w:r w:rsidRPr="00B4253B">
        <w:rPr>
          <w:lang w:val="en-GB"/>
        </w:rPr>
        <w:t>s tolerance to what is different, a value superior than the aim of insuring the “minimum standard” of the ECHR for example to all human beings despite different cultures?</w:t>
      </w:r>
      <w:r w:rsidRPr="00B4253B">
        <w:rPr>
          <w:bCs/>
          <w:lang w:val="en-GB"/>
        </w:rPr>
        <w:t xml:space="preserve"> </w:t>
      </w:r>
      <w:proofErr w:type="gramStart"/>
      <w:r w:rsidRPr="00B4253B">
        <w:rPr>
          <w:bCs/>
          <w:lang w:val="en-GB"/>
        </w:rPr>
        <w:t>Globalisation and the controversial universality of the rights.</w:t>
      </w:r>
      <w:proofErr w:type="gramEnd"/>
    </w:p>
    <w:p w14:paraId="5E1079F5" w14:textId="40BAB36B" w:rsidR="00313F97" w:rsidRPr="00B4253B" w:rsidRDefault="00313F97" w:rsidP="00313F97">
      <w:pPr>
        <w:pStyle w:val="NormlWeb"/>
        <w:spacing w:before="0" w:beforeAutospacing="0" w:after="0" w:afterAutospacing="0" w:line="360" w:lineRule="auto"/>
        <w:jc w:val="both"/>
        <w:rPr>
          <w:rFonts w:ascii="Times New Roman" w:hAnsi="Times New Roman" w:cs="Times New Roman"/>
          <w:bCs/>
          <w:lang w:val="en-GB"/>
        </w:rPr>
      </w:pPr>
      <w:r w:rsidRPr="00B4253B">
        <w:rPr>
          <w:rFonts w:ascii="Times New Roman" w:eastAsia="Times New Roman" w:hAnsi="Times New Roman" w:cs="Times New Roman"/>
          <w:lang w:val="en-GB"/>
        </w:rPr>
        <w:t xml:space="preserve">3. </w:t>
      </w:r>
      <w:r w:rsidR="00E577AB" w:rsidRPr="00B4253B">
        <w:rPr>
          <w:rFonts w:ascii="Times New Roman" w:eastAsia="Times New Roman" w:hAnsi="Times New Roman" w:cs="Times New Roman"/>
          <w:lang w:val="en-GB"/>
        </w:rPr>
        <w:t>Friday</w:t>
      </w:r>
      <w:r w:rsidRPr="00B4253B">
        <w:rPr>
          <w:rFonts w:ascii="Times New Roman" w:hAnsi="Times New Roman" w:cs="Times New Roman"/>
          <w:bCs/>
          <w:lang w:val="en-GB"/>
        </w:rPr>
        <w:t>:</w:t>
      </w:r>
    </w:p>
    <w:p w14:paraId="392398E0" w14:textId="77777777" w:rsidR="00313F97" w:rsidRPr="00B4253B" w:rsidRDefault="00313F97" w:rsidP="00313F97">
      <w:pPr>
        <w:spacing w:line="360" w:lineRule="auto"/>
        <w:jc w:val="both"/>
        <w:rPr>
          <w:bCs/>
          <w:lang w:val="en-GB"/>
        </w:rPr>
      </w:pPr>
      <w:r w:rsidRPr="00B4253B">
        <w:rPr>
          <w:lang w:val="en-GB"/>
        </w:rPr>
        <w:t xml:space="preserve">Globalisation and international protection of human rights: failure of the institution of an effective international system of protection of human rights; Reasons of failure: universality confronted with pluralism of the cultures; the weakness of the international law: principle: the will of the state, the exception: the </w:t>
      </w:r>
      <w:r w:rsidRPr="00B4253B">
        <w:rPr>
          <w:i/>
          <w:lang w:val="en-GB"/>
        </w:rPr>
        <w:t xml:space="preserve">jus </w:t>
      </w:r>
      <w:proofErr w:type="spellStart"/>
      <w:r w:rsidRPr="00B4253B">
        <w:rPr>
          <w:i/>
          <w:lang w:val="en-GB"/>
        </w:rPr>
        <w:t>cogens</w:t>
      </w:r>
      <w:proofErr w:type="spellEnd"/>
      <w:r w:rsidRPr="00B4253B">
        <w:rPr>
          <w:i/>
          <w:lang w:val="en-GB"/>
        </w:rPr>
        <w:t>.</w:t>
      </w:r>
    </w:p>
    <w:p w14:paraId="25ACA04B" w14:textId="70F8DEEE" w:rsidR="00313F97" w:rsidRPr="00B4253B" w:rsidRDefault="00313F97" w:rsidP="00313F97">
      <w:pPr>
        <w:pStyle w:val="Cmsor2"/>
        <w:autoSpaceDE w:val="0"/>
        <w:autoSpaceDN w:val="0"/>
        <w:adjustRightInd w:val="0"/>
        <w:ind w:firstLine="0"/>
        <w:rPr>
          <w:sz w:val="24"/>
          <w:lang w:val="en-GB"/>
        </w:rPr>
      </w:pPr>
      <w:r w:rsidRPr="00B4253B">
        <w:rPr>
          <w:sz w:val="24"/>
          <w:lang w:val="en-GB"/>
        </w:rPr>
        <w:t xml:space="preserve">4. </w:t>
      </w:r>
      <w:r w:rsidR="00E577AB" w:rsidRPr="00B4253B">
        <w:rPr>
          <w:sz w:val="24"/>
          <w:lang w:val="en-GB"/>
        </w:rPr>
        <w:t>Mon</w:t>
      </w:r>
      <w:r w:rsidRPr="00B4253B">
        <w:rPr>
          <w:sz w:val="24"/>
          <w:lang w:val="en-GB"/>
        </w:rPr>
        <w:t>day</w:t>
      </w:r>
      <w:r w:rsidRPr="00B4253B">
        <w:rPr>
          <w:bCs/>
          <w:sz w:val="24"/>
          <w:lang w:val="en-GB"/>
        </w:rPr>
        <w:t>:</w:t>
      </w:r>
    </w:p>
    <w:p w14:paraId="6A8E2BB2" w14:textId="77777777" w:rsidR="00313F97" w:rsidRPr="00B4253B" w:rsidRDefault="00313F97" w:rsidP="00313F97">
      <w:pPr>
        <w:spacing w:line="360" w:lineRule="auto"/>
        <w:jc w:val="both"/>
        <w:rPr>
          <w:lang w:val="en-GB"/>
        </w:rPr>
      </w:pPr>
      <w:r w:rsidRPr="00B4253B">
        <w:rPr>
          <w:lang w:val="en-GB"/>
        </w:rPr>
        <w:t>Embryo of an international protection of human rights; The Charter of the United Nations; the Universal Declaration of Human Rights; The international Covenants (1966): their juridical strength, their content and their mechanism of control.</w:t>
      </w:r>
    </w:p>
    <w:p w14:paraId="6B2F2C52" w14:textId="429C46B3" w:rsidR="00313F97" w:rsidRPr="00B4253B" w:rsidRDefault="00313F97" w:rsidP="00313F97">
      <w:pPr>
        <w:spacing w:line="360" w:lineRule="auto"/>
        <w:jc w:val="both"/>
        <w:rPr>
          <w:lang w:val="en-GB"/>
        </w:rPr>
      </w:pPr>
      <w:r w:rsidRPr="00B4253B">
        <w:rPr>
          <w:lang w:val="en-GB"/>
        </w:rPr>
        <w:t xml:space="preserve">5. </w:t>
      </w:r>
      <w:r w:rsidR="00E577AB" w:rsidRPr="00B4253B">
        <w:rPr>
          <w:lang w:val="en-GB"/>
        </w:rPr>
        <w:t>Tues</w:t>
      </w:r>
      <w:r w:rsidRPr="00B4253B">
        <w:rPr>
          <w:lang w:val="en-GB"/>
        </w:rPr>
        <w:t>day</w:t>
      </w:r>
    </w:p>
    <w:p w14:paraId="5E494788" w14:textId="2CDBD76D" w:rsidR="00984819" w:rsidRPr="00B4253B" w:rsidRDefault="00313F97" w:rsidP="00313F97">
      <w:pPr>
        <w:pStyle w:val="p1"/>
        <w:spacing w:line="360" w:lineRule="auto"/>
        <w:jc w:val="both"/>
        <w:rPr>
          <w:rFonts w:ascii="Times New Roman" w:hAnsi="Times New Roman" w:cs="Times New Roman"/>
          <w:lang w:val="en-US"/>
        </w:rPr>
      </w:pPr>
      <w:r w:rsidRPr="00B4253B">
        <w:rPr>
          <w:rFonts w:ascii="Times New Roman" w:eastAsia="Times New Roman" w:hAnsi="Times New Roman" w:cs="Times New Roman"/>
          <w:lang w:val="en-GB"/>
        </w:rPr>
        <w:t xml:space="preserve">The embryo of international justice: </w:t>
      </w:r>
      <w:r w:rsidRPr="00B4253B">
        <w:rPr>
          <w:rStyle w:val="s1"/>
          <w:rFonts w:ascii="Times New Roman" w:hAnsi="Times New Roman" w:cs="Times New Roman"/>
          <w:bCs/>
          <w:lang w:val="en-US"/>
        </w:rPr>
        <w:t xml:space="preserve">Permanent Court of International Justice, </w:t>
      </w:r>
      <w:r w:rsidRPr="00B4253B">
        <w:rPr>
          <w:rFonts w:ascii="Times New Roman" w:eastAsia="Times New Roman" w:hAnsi="Times New Roman" w:cs="Times New Roman"/>
          <w:lang w:val="en-GB"/>
        </w:rPr>
        <w:t xml:space="preserve">International Court of justice, Special international criminal courts: criminal courts </w:t>
      </w:r>
      <w:r w:rsidRPr="00B4253B">
        <w:rPr>
          <w:rFonts w:ascii="Times New Roman" w:eastAsia="Times New Roman" w:hAnsi="Times New Roman" w:cs="Times New Roman"/>
          <w:i/>
          <w:lang w:val="en-GB"/>
        </w:rPr>
        <w:t>ad hoc</w:t>
      </w:r>
      <w:r w:rsidRPr="00B4253B">
        <w:rPr>
          <w:rFonts w:ascii="Times New Roman" w:eastAsia="Times New Roman" w:hAnsi="Times New Roman" w:cs="Times New Roman"/>
          <w:lang w:val="en-GB"/>
        </w:rPr>
        <w:t xml:space="preserve"> </w:t>
      </w:r>
      <w:r w:rsidRPr="00B4253B">
        <w:rPr>
          <w:rStyle w:val="s1"/>
          <w:rFonts w:ascii="Times New Roman" w:hAnsi="Times New Roman" w:cs="Times New Roman"/>
          <w:bCs/>
          <w:i/>
          <w:iCs/>
          <w:lang w:val="en-US"/>
        </w:rPr>
        <w:t>(TPIY, TPIR)</w:t>
      </w:r>
      <w:r w:rsidRPr="00B4253B">
        <w:rPr>
          <w:rFonts w:ascii="Times New Roman" w:eastAsia="Times New Roman" w:hAnsi="Times New Roman" w:cs="Times New Roman"/>
          <w:lang w:val="en-GB"/>
        </w:rPr>
        <w:t xml:space="preserve"> and internationalised courts: </w:t>
      </w:r>
      <w:r w:rsidRPr="00B4253B">
        <w:rPr>
          <w:rFonts w:ascii="Times New Roman" w:hAnsi="Times New Roman" w:cs="Times New Roman"/>
          <w:shd w:val="clear" w:color="auto" w:fill="EFEFEF"/>
          <w:lang w:val="en-US"/>
        </w:rPr>
        <w:t xml:space="preserve">the Special Court for the Sierra Leone; the High Iraqi criminal </w:t>
      </w:r>
      <w:proofErr w:type="gramStart"/>
      <w:r w:rsidRPr="00B4253B">
        <w:rPr>
          <w:rFonts w:ascii="Times New Roman" w:hAnsi="Times New Roman" w:cs="Times New Roman"/>
          <w:shd w:val="clear" w:color="auto" w:fill="EFEFEF"/>
          <w:lang w:val="en-US"/>
        </w:rPr>
        <w:t>court ;</w:t>
      </w:r>
      <w:proofErr w:type="gramEnd"/>
      <w:r w:rsidRPr="00B4253B">
        <w:rPr>
          <w:rFonts w:ascii="Times New Roman" w:hAnsi="Times New Roman" w:cs="Times New Roman"/>
          <w:shd w:val="clear" w:color="auto" w:fill="EFEFEF"/>
          <w:lang w:val="en-US"/>
        </w:rPr>
        <w:t xml:space="preserve"> the extraordinary Chambers in the Cambodian jurisdictions ; </w:t>
      </w:r>
      <w:r w:rsidRPr="00B4253B">
        <w:rPr>
          <w:rFonts w:ascii="Times New Roman" w:hAnsi="Times New Roman" w:cs="Times New Roman"/>
          <w:lang w:val="en-US"/>
        </w:rPr>
        <w:t>the special court for the Lebanon.</w:t>
      </w:r>
    </w:p>
    <w:p w14:paraId="00511CBE" w14:textId="77777777" w:rsidR="00E577AB" w:rsidRPr="00B4253B" w:rsidRDefault="00E577AB" w:rsidP="00BD76AB">
      <w:pPr>
        <w:spacing w:after="120" w:line="320" w:lineRule="exact"/>
        <w:jc w:val="both"/>
        <w:rPr>
          <w:b/>
        </w:rPr>
      </w:pPr>
    </w:p>
    <w:p w14:paraId="0A858CD9" w14:textId="77777777" w:rsidR="00B4253B" w:rsidRDefault="00B4253B" w:rsidP="00BD76AB">
      <w:pPr>
        <w:spacing w:after="120" w:line="320" w:lineRule="exact"/>
        <w:jc w:val="both"/>
        <w:rPr>
          <w:b/>
        </w:rPr>
      </w:pPr>
    </w:p>
    <w:p w14:paraId="40790612" w14:textId="77777777" w:rsidR="00B4253B" w:rsidRDefault="00B4253B" w:rsidP="00BD76AB">
      <w:pPr>
        <w:spacing w:after="120" w:line="320" w:lineRule="exact"/>
        <w:jc w:val="both"/>
        <w:rPr>
          <w:b/>
        </w:rPr>
      </w:pPr>
    </w:p>
    <w:p w14:paraId="3C4A1621" w14:textId="77777777" w:rsidR="00984819" w:rsidRPr="00B4253B" w:rsidRDefault="00984819" w:rsidP="00BD76AB">
      <w:pPr>
        <w:spacing w:after="120" w:line="320" w:lineRule="exact"/>
        <w:jc w:val="both"/>
        <w:rPr>
          <w:b/>
        </w:rPr>
      </w:pPr>
      <w:r w:rsidRPr="00B4253B">
        <w:rPr>
          <w:b/>
        </w:rPr>
        <w:lastRenderedPageBreak/>
        <w:t>Materials</w:t>
      </w:r>
    </w:p>
    <w:p w14:paraId="2F7FF7F2" w14:textId="6BB4F4B1" w:rsidR="00313F97" w:rsidRPr="00B4253B" w:rsidRDefault="006F2A53" w:rsidP="00313F97">
      <w:pPr>
        <w:spacing w:line="360" w:lineRule="auto"/>
        <w:jc w:val="both"/>
        <w:rPr>
          <w:b/>
          <w:i/>
          <w:lang w:val="en-GB"/>
        </w:rPr>
      </w:pPr>
      <w:r w:rsidRPr="00B4253B">
        <w:rPr>
          <w:b/>
          <w:i/>
          <w:lang w:val="en-GB"/>
        </w:rPr>
        <w:t xml:space="preserve">Literature </w:t>
      </w:r>
      <w:r w:rsidR="00313F97" w:rsidRPr="00B4253B">
        <w:rPr>
          <w:b/>
          <w:i/>
          <w:iCs/>
          <w:lang w:val="en-GB"/>
        </w:rPr>
        <w:t>on Globalisation:</w:t>
      </w:r>
    </w:p>
    <w:p w14:paraId="5B57BC6E" w14:textId="77777777" w:rsidR="00313F97" w:rsidRPr="00B4253B" w:rsidRDefault="00313F97" w:rsidP="00313F97">
      <w:pPr>
        <w:spacing w:line="360" w:lineRule="auto"/>
        <w:jc w:val="both"/>
        <w:rPr>
          <w:lang w:val="en-GB"/>
        </w:rPr>
      </w:pPr>
      <w:r w:rsidRPr="00B4253B">
        <w:rPr>
          <w:lang w:val="en-GB"/>
        </w:rPr>
        <w:t xml:space="preserve">-AUDRETSCH (David B.) &amp; SANDERS (Mark), </w:t>
      </w:r>
      <w:hyperlink r:id="rId9" w:history="1">
        <w:r w:rsidRPr="00B4253B">
          <w:rPr>
            <w:rStyle w:val="Hiperhivatkozs"/>
            <w:lang w:val="en-GB"/>
          </w:rPr>
          <w:t>« </w:t>
        </w:r>
      </w:hyperlink>
      <w:hyperlink r:id="rId10" w:history="1">
        <w:r w:rsidRPr="00B4253B">
          <w:rPr>
            <w:rStyle w:val="Hiperhivatkozs"/>
            <w:b/>
            <w:bCs/>
            <w:lang w:val="en-GB"/>
          </w:rPr>
          <w:t>Globalization and the Rise of the Entrepreneurial Economy</w:t>
        </w:r>
      </w:hyperlink>
      <w:r w:rsidRPr="00B4253B">
        <w:rPr>
          <w:lang w:val="en-GB"/>
        </w:rPr>
        <w:t xml:space="preserve"> », </w:t>
      </w:r>
      <w:hyperlink r:id="rId11" w:history="1">
        <w:r w:rsidRPr="00B4253B">
          <w:rPr>
            <w:rStyle w:val="Hiperhivatkozs"/>
            <w:lang w:val="en-GB"/>
          </w:rPr>
          <w:t>Working Papers</w:t>
        </w:r>
      </w:hyperlink>
      <w:r w:rsidRPr="00B4253B">
        <w:rPr>
          <w:lang w:val="en-GB"/>
        </w:rPr>
        <w:t xml:space="preserve"> 08-21, Utrecht School of Economics, 2008.</w:t>
      </w:r>
    </w:p>
    <w:p w14:paraId="4FE4A6AB" w14:textId="77777777" w:rsidR="00313F97" w:rsidRPr="00B4253B" w:rsidRDefault="00313F97" w:rsidP="00313F97">
      <w:pPr>
        <w:spacing w:line="360" w:lineRule="auto"/>
        <w:jc w:val="both"/>
        <w:rPr>
          <w:lang w:val="en-GB"/>
        </w:rPr>
      </w:pPr>
      <w:r w:rsidRPr="00B4253B">
        <w:rPr>
          <w:lang w:val="en-GB"/>
        </w:rPr>
        <w:t xml:space="preserve">-LANE (Ph.), MILESI- FERETTI (G.-M.), “Financial globalization and exchange rates”, </w:t>
      </w:r>
      <w:r w:rsidRPr="00B4253B">
        <w:rPr>
          <w:i/>
          <w:iCs/>
          <w:lang w:val="en-GB"/>
        </w:rPr>
        <w:t>Dollars, Debt, and Deficits: Sixty Years after Bretton Woods</w:t>
      </w:r>
      <w:r w:rsidRPr="00B4253B">
        <w:rPr>
          <w:lang w:val="en-GB"/>
        </w:rPr>
        <w:t xml:space="preserve"> International Monetary Fund, 2005.</w:t>
      </w:r>
    </w:p>
    <w:p w14:paraId="11DADEBE" w14:textId="77777777" w:rsidR="00313F97" w:rsidRPr="00B4253B" w:rsidRDefault="00313F97" w:rsidP="00313F97">
      <w:pPr>
        <w:spacing w:line="360" w:lineRule="auto"/>
        <w:jc w:val="both"/>
        <w:rPr>
          <w:lang w:val="en-GB"/>
        </w:rPr>
      </w:pPr>
      <w:r w:rsidRPr="00B4253B">
        <w:rPr>
          <w:lang w:val="en-GB"/>
        </w:rPr>
        <w:t xml:space="preserve">-LANE (Ph.), MILESI- FERETTI (G.M.), </w:t>
      </w:r>
      <w:proofErr w:type="gramStart"/>
      <w:r w:rsidRPr="00B4253B">
        <w:rPr>
          <w:i/>
          <w:iCs/>
          <w:lang w:val="en-GB"/>
        </w:rPr>
        <w:t>The</w:t>
      </w:r>
      <w:proofErr w:type="gramEnd"/>
      <w:r w:rsidRPr="00B4253B">
        <w:rPr>
          <w:i/>
          <w:iCs/>
          <w:lang w:val="en-GB"/>
        </w:rPr>
        <w:t xml:space="preserve"> external wealth of nations, mark II: revised and extended estimates of foreign assets and liabilities</w:t>
      </w:r>
      <w:r w:rsidRPr="00B4253B">
        <w:rPr>
          <w:lang w:val="en-GB"/>
        </w:rPr>
        <w:t>, 1970–2004, Journal of International Economics 73, 2007, p. 223–250.</w:t>
      </w:r>
    </w:p>
    <w:p w14:paraId="08E0A82A" w14:textId="5263E9C8" w:rsidR="00984819" w:rsidRPr="00B4253B" w:rsidRDefault="00313F97" w:rsidP="00313F97">
      <w:pPr>
        <w:spacing w:line="360" w:lineRule="auto"/>
        <w:jc w:val="both"/>
        <w:rPr>
          <w:lang w:val="en-GB"/>
        </w:rPr>
      </w:pPr>
      <w:r w:rsidRPr="00B4253B">
        <w:rPr>
          <w:color w:val="461111"/>
          <w:lang w:val="en-GB"/>
        </w:rPr>
        <w:t xml:space="preserve">-SCHOLTE (Jan </w:t>
      </w:r>
      <w:proofErr w:type="spellStart"/>
      <w:r w:rsidRPr="00B4253B">
        <w:rPr>
          <w:color w:val="461111"/>
          <w:lang w:val="en-GB"/>
        </w:rPr>
        <w:t>Aart</w:t>
      </w:r>
      <w:proofErr w:type="spellEnd"/>
      <w:r w:rsidRPr="00B4253B">
        <w:rPr>
          <w:color w:val="461111"/>
          <w:lang w:val="en-GB"/>
        </w:rPr>
        <w:t xml:space="preserve">), </w:t>
      </w:r>
      <w:hyperlink r:id="rId12" w:tooltip="Go to &quot;Globalization: A Critical Introduction&quot; page" w:history="1">
        <w:r w:rsidRPr="00B4253B">
          <w:rPr>
            <w:rStyle w:val="Hiperhivatkozs"/>
            <w:lang w:val="en-GB"/>
          </w:rPr>
          <w:t>Globalization: A Critical Introduction</w:t>
        </w:r>
      </w:hyperlink>
      <w:r w:rsidRPr="00B4253B">
        <w:rPr>
          <w:lang w:val="en-GB"/>
        </w:rPr>
        <w:t>, Mac Millan Press LTD, 2000.</w:t>
      </w:r>
    </w:p>
    <w:p w14:paraId="4E64D9A1" w14:textId="311D8099" w:rsidR="00243937" w:rsidRPr="00B4253B" w:rsidRDefault="00243937" w:rsidP="00313F97">
      <w:pPr>
        <w:spacing w:line="360" w:lineRule="auto"/>
        <w:jc w:val="both"/>
        <w:rPr>
          <w:b/>
          <w:i/>
          <w:lang w:val="en-GB"/>
        </w:rPr>
      </w:pPr>
      <w:r w:rsidRPr="00B4253B">
        <w:rPr>
          <w:b/>
          <w:i/>
          <w:lang w:val="en-GB"/>
        </w:rPr>
        <w:t xml:space="preserve">Literature </w:t>
      </w:r>
      <w:r w:rsidRPr="00B4253B">
        <w:rPr>
          <w:b/>
          <w:i/>
          <w:iCs/>
          <w:lang w:val="en-GB"/>
        </w:rPr>
        <w:t>on Human Rights International protection:</w:t>
      </w:r>
    </w:p>
    <w:p w14:paraId="23EBD91F" w14:textId="755A1BAA" w:rsidR="00243937" w:rsidRPr="00B4253B" w:rsidRDefault="00243937" w:rsidP="00243937">
      <w:pPr>
        <w:autoSpaceDE w:val="0"/>
        <w:autoSpaceDN w:val="0"/>
        <w:adjustRightInd w:val="0"/>
        <w:jc w:val="both"/>
        <w:rPr>
          <w:color w:val="000000" w:themeColor="text1"/>
        </w:rPr>
      </w:pPr>
      <w:r w:rsidRPr="00B4253B">
        <w:rPr>
          <w:color w:val="000000" w:themeColor="text1"/>
        </w:rPr>
        <w:t>- ASSENZA (</w:t>
      </w:r>
      <w:proofErr w:type="spellStart"/>
      <w:r w:rsidRPr="00B4253B">
        <w:rPr>
          <w:color w:val="000000" w:themeColor="text1"/>
        </w:rPr>
        <w:t>Conrado</w:t>
      </w:r>
      <w:proofErr w:type="spellEnd"/>
      <w:r w:rsidRPr="00B4253B">
        <w:rPr>
          <w:color w:val="000000" w:themeColor="text1"/>
        </w:rPr>
        <w:t xml:space="preserve"> M.), « The Procedural Capacity of the Individual as subject of International Human Rights </w:t>
      </w:r>
      <w:proofErr w:type="gramStart"/>
      <w:r w:rsidRPr="00B4253B">
        <w:rPr>
          <w:color w:val="000000" w:themeColor="text1"/>
        </w:rPr>
        <w:t>Law :</w:t>
      </w:r>
      <w:proofErr w:type="gramEnd"/>
      <w:r w:rsidRPr="00B4253B">
        <w:rPr>
          <w:color w:val="000000" w:themeColor="text1"/>
        </w:rPr>
        <w:t xml:space="preserve"> recent developments », </w:t>
      </w:r>
    </w:p>
    <w:p w14:paraId="3DE59D76" w14:textId="42C86516" w:rsidR="00243937" w:rsidRPr="00B4253B" w:rsidRDefault="00B11F9D" w:rsidP="00E577AB">
      <w:pPr>
        <w:autoSpaceDE w:val="0"/>
        <w:autoSpaceDN w:val="0"/>
        <w:adjustRightInd w:val="0"/>
        <w:jc w:val="both"/>
        <w:rPr>
          <w:color w:val="000000" w:themeColor="text1"/>
        </w:rPr>
      </w:pPr>
      <w:hyperlink r:id="rId13" w:history="1">
        <w:r w:rsidR="00243937" w:rsidRPr="00B4253B">
          <w:rPr>
            <w:rStyle w:val="Hiperhivatkozs"/>
            <w:color w:val="000000" w:themeColor="text1"/>
          </w:rPr>
          <w:t>http://www.egov.ufsc.br/portal/sites/default/files/1_6.pdf</w:t>
        </w:r>
      </w:hyperlink>
    </w:p>
    <w:p w14:paraId="37E33EC5" w14:textId="1368A8B9" w:rsidR="00243937" w:rsidRPr="00B4253B" w:rsidRDefault="00243937" w:rsidP="00B7081E">
      <w:pPr>
        <w:widowControl w:val="0"/>
        <w:autoSpaceDE w:val="0"/>
        <w:autoSpaceDN w:val="0"/>
        <w:adjustRightInd w:val="0"/>
        <w:rPr>
          <w:color w:val="262626"/>
        </w:rPr>
      </w:pPr>
      <w:r w:rsidRPr="00B4253B">
        <w:rPr>
          <w:color w:val="262626"/>
        </w:rPr>
        <w:t xml:space="preserve">- CANNIZZARO (Enzo), </w:t>
      </w:r>
      <w:proofErr w:type="gramStart"/>
      <w:r w:rsidRPr="00B4253B">
        <w:rPr>
          <w:color w:val="262626"/>
        </w:rPr>
        <w:t>The</w:t>
      </w:r>
      <w:proofErr w:type="gramEnd"/>
      <w:r w:rsidRPr="00B4253B">
        <w:rPr>
          <w:color w:val="262626"/>
        </w:rPr>
        <w:t xml:space="preserve"> present and future of jus </w:t>
      </w:r>
      <w:proofErr w:type="spellStart"/>
      <w:r w:rsidRPr="00B4253B">
        <w:rPr>
          <w:color w:val="262626"/>
        </w:rPr>
        <w:t>cogens</w:t>
      </w:r>
      <w:proofErr w:type="spellEnd"/>
      <w:r w:rsidRPr="00B4253B">
        <w:rPr>
          <w:color w:val="262626"/>
        </w:rPr>
        <w:t xml:space="preserve">, Sapienza </w:t>
      </w:r>
      <w:proofErr w:type="spellStart"/>
      <w:r w:rsidRPr="00B4253B">
        <w:rPr>
          <w:color w:val="262626"/>
        </w:rPr>
        <w:t>università</w:t>
      </w:r>
      <w:proofErr w:type="spellEnd"/>
      <w:r w:rsidRPr="00B4253B">
        <w:rPr>
          <w:color w:val="262626"/>
        </w:rPr>
        <w:t xml:space="preserve"> </w:t>
      </w:r>
      <w:proofErr w:type="spellStart"/>
      <w:r w:rsidRPr="00B4253B">
        <w:rPr>
          <w:color w:val="262626"/>
        </w:rPr>
        <w:t>editrice</w:t>
      </w:r>
      <w:proofErr w:type="spellEnd"/>
      <w:r w:rsidRPr="00B4253B">
        <w:rPr>
          <w:color w:val="262626"/>
        </w:rPr>
        <w:t>, Roma, 2015.</w:t>
      </w:r>
    </w:p>
    <w:p w14:paraId="722A30CC" w14:textId="03EB850F" w:rsidR="009957CA" w:rsidRPr="00B4253B" w:rsidRDefault="009957CA" w:rsidP="009957CA">
      <w:pPr>
        <w:widowControl w:val="0"/>
        <w:autoSpaceDE w:val="0"/>
        <w:autoSpaceDN w:val="0"/>
        <w:adjustRightInd w:val="0"/>
        <w:rPr>
          <w:color w:val="262626"/>
        </w:rPr>
      </w:pPr>
      <w:r w:rsidRPr="00B4253B">
        <w:rPr>
          <w:color w:val="262626"/>
        </w:rPr>
        <w:t>-</w:t>
      </w:r>
      <w:r w:rsidR="00D50B96" w:rsidRPr="00B4253B">
        <w:rPr>
          <w:color w:val="262626"/>
        </w:rPr>
        <w:t xml:space="preserve"> </w:t>
      </w:r>
      <w:r w:rsidRPr="00B4253B">
        <w:rPr>
          <w:color w:val="262626"/>
        </w:rPr>
        <w:t xml:space="preserve">GAJA (Giorgio), </w:t>
      </w:r>
      <w:r w:rsidRPr="00B4253B">
        <w:rPr>
          <w:i/>
          <w:color w:val="262626"/>
        </w:rPr>
        <w:t xml:space="preserve">Jus </w:t>
      </w:r>
      <w:proofErr w:type="spellStart"/>
      <w:r w:rsidRPr="00B4253B">
        <w:rPr>
          <w:i/>
          <w:color w:val="262626"/>
        </w:rPr>
        <w:t>cogens</w:t>
      </w:r>
      <w:proofErr w:type="spellEnd"/>
      <w:r w:rsidRPr="00B4253B">
        <w:rPr>
          <w:i/>
          <w:color w:val="262626"/>
        </w:rPr>
        <w:t xml:space="preserve"> beyond the Vienna convention</w:t>
      </w:r>
      <w:r w:rsidRPr="00B4253B">
        <w:rPr>
          <w:color w:val="262626"/>
        </w:rPr>
        <w:t xml:space="preserve">, </w:t>
      </w:r>
      <w:proofErr w:type="gramStart"/>
      <w:r w:rsidRPr="00B4253B">
        <w:rPr>
          <w:color w:val="262626"/>
        </w:rPr>
        <w:t>cop</w:t>
      </w:r>
      <w:proofErr w:type="gramEnd"/>
      <w:r w:rsidRPr="00B4253B">
        <w:rPr>
          <w:color w:val="262626"/>
        </w:rPr>
        <w:t>. Leiden 2008.</w:t>
      </w:r>
    </w:p>
    <w:p w14:paraId="28476E21" w14:textId="68B1B14B" w:rsidR="00D50B96" w:rsidRPr="00B4253B" w:rsidRDefault="00D50B96" w:rsidP="00D50B96">
      <w:pPr>
        <w:widowControl w:val="0"/>
        <w:autoSpaceDE w:val="0"/>
        <w:autoSpaceDN w:val="0"/>
        <w:adjustRightInd w:val="0"/>
        <w:rPr>
          <w:color w:val="262626"/>
        </w:rPr>
      </w:pPr>
      <w:r w:rsidRPr="00B4253B">
        <w:rPr>
          <w:color w:val="262626"/>
        </w:rPr>
        <w:t xml:space="preserve">- KOLB (Robert), </w:t>
      </w:r>
      <w:proofErr w:type="gramStart"/>
      <w:r w:rsidRPr="00B4253B">
        <w:rPr>
          <w:i/>
          <w:color w:val="262626"/>
        </w:rPr>
        <w:t>Peremptory</w:t>
      </w:r>
      <w:proofErr w:type="gramEnd"/>
      <w:r w:rsidRPr="00B4253B">
        <w:rPr>
          <w:i/>
          <w:color w:val="262626"/>
        </w:rPr>
        <w:t xml:space="preserve"> international law-Jus </w:t>
      </w:r>
      <w:proofErr w:type="spellStart"/>
      <w:r w:rsidRPr="00B4253B">
        <w:rPr>
          <w:i/>
          <w:color w:val="262626"/>
        </w:rPr>
        <w:t>cogens</w:t>
      </w:r>
      <w:proofErr w:type="spellEnd"/>
      <w:r w:rsidRPr="00B4253B">
        <w:rPr>
          <w:i/>
          <w:color w:val="262626"/>
        </w:rPr>
        <w:t>: a general inventory</w:t>
      </w:r>
      <w:r w:rsidRPr="00B4253B">
        <w:rPr>
          <w:color w:val="262626"/>
        </w:rPr>
        <w:t>, Hart Publishing, 2015, Oxford.</w:t>
      </w:r>
    </w:p>
    <w:p w14:paraId="104996C8" w14:textId="1CDAE273" w:rsidR="009957CA" w:rsidRPr="00B4253B" w:rsidRDefault="00D50B96" w:rsidP="00E577AB">
      <w:pPr>
        <w:widowControl w:val="0"/>
        <w:autoSpaceDE w:val="0"/>
        <w:autoSpaceDN w:val="0"/>
        <w:adjustRightInd w:val="0"/>
        <w:rPr>
          <w:color w:val="262626"/>
        </w:rPr>
      </w:pPr>
      <w:r w:rsidRPr="00B4253B">
        <w:rPr>
          <w:color w:val="262626"/>
        </w:rPr>
        <w:t xml:space="preserve">- TOMUSCHAT (Christian), THOUVENIN (Jean Marc), “The fundamental rules of the international legal order: jus </w:t>
      </w:r>
      <w:proofErr w:type="spellStart"/>
      <w:r w:rsidRPr="00B4253B">
        <w:rPr>
          <w:color w:val="262626"/>
        </w:rPr>
        <w:t>cogens</w:t>
      </w:r>
      <w:proofErr w:type="spellEnd"/>
      <w:r w:rsidRPr="00B4253B">
        <w:rPr>
          <w:color w:val="262626"/>
        </w:rPr>
        <w:t xml:space="preserve"> and obligations </w:t>
      </w:r>
      <w:proofErr w:type="spellStart"/>
      <w:r w:rsidRPr="00B4253B">
        <w:rPr>
          <w:color w:val="262626"/>
        </w:rPr>
        <w:t>erga</w:t>
      </w:r>
      <w:proofErr w:type="spellEnd"/>
      <w:r w:rsidRPr="00B4253B">
        <w:rPr>
          <w:color w:val="262626"/>
        </w:rPr>
        <w:t xml:space="preserve"> </w:t>
      </w:r>
      <w:proofErr w:type="spellStart"/>
      <w:r w:rsidRPr="00B4253B">
        <w:rPr>
          <w:color w:val="262626"/>
        </w:rPr>
        <w:t>omnes</w:t>
      </w:r>
      <w:proofErr w:type="spellEnd"/>
      <w:r w:rsidRPr="00B4253B">
        <w:rPr>
          <w:color w:val="262626"/>
        </w:rPr>
        <w:t xml:space="preserve">”, M. </w:t>
      </w:r>
      <w:proofErr w:type="spellStart"/>
      <w:r w:rsidRPr="00B4253B">
        <w:rPr>
          <w:color w:val="262626"/>
        </w:rPr>
        <w:t>Nijhoff</w:t>
      </w:r>
      <w:proofErr w:type="spellEnd"/>
      <w:r w:rsidRPr="00B4253B">
        <w:rPr>
          <w:color w:val="262626"/>
        </w:rPr>
        <w:t>, cop., Leiden, 2006.</w:t>
      </w:r>
    </w:p>
    <w:p w14:paraId="142E1565" w14:textId="77777777" w:rsidR="00E577AB" w:rsidRPr="00B4253B" w:rsidRDefault="00E577AB" w:rsidP="00E577AB">
      <w:pPr>
        <w:widowControl w:val="0"/>
        <w:autoSpaceDE w:val="0"/>
        <w:autoSpaceDN w:val="0"/>
        <w:adjustRightInd w:val="0"/>
        <w:rPr>
          <w:color w:val="262626"/>
        </w:rPr>
      </w:pPr>
    </w:p>
    <w:p w14:paraId="2D9FFDD2" w14:textId="77777777" w:rsidR="00FF4FCE" w:rsidRPr="00B4253B" w:rsidRDefault="00FF4FCE" w:rsidP="00BD76AB">
      <w:pPr>
        <w:spacing w:after="120" w:line="320" w:lineRule="exact"/>
        <w:jc w:val="both"/>
        <w:rPr>
          <w:b/>
        </w:rPr>
      </w:pPr>
      <w:r w:rsidRPr="00B4253B">
        <w:rPr>
          <w:b/>
        </w:rPr>
        <w:t>Assessment</w:t>
      </w:r>
    </w:p>
    <w:p w14:paraId="6DD926DC" w14:textId="77777777" w:rsidR="00984819" w:rsidRPr="00B4253B" w:rsidRDefault="00984819" w:rsidP="00984819">
      <w:pPr>
        <w:pStyle w:val="Listaszerbekezds"/>
        <w:numPr>
          <w:ilvl w:val="0"/>
          <w:numId w:val="2"/>
        </w:numPr>
        <w:spacing w:after="120" w:line="320" w:lineRule="exact"/>
        <w:rPr>
          <w:rFonts w:ascii="Times New Roman" w:hAnsi="Times New Roman" w:cs="Times New Roman"/>
          <w:sz w:val="24"/>
          <w:szCs w:val="24"/>
        </w:rPr>
      </w:pPr>
      <w:r w:rsidRPr="00B4253B">
        <w:rPr>
          <w:rFonts w:ascii="Times New Roman" w:hAnsi="Times New Roman" w:cs="Times New Roman"/>
          <w:sz w:val="24"/>
          <w:szCs w:val="24"/>
        </w:rPr>
        <w:t xml:space="preserve">Written exam (3-4 essay type questions) </w:t>
      </w:r>
    </w:p>
    <w:p w14:paraId="33437366" w14:textId="7005E2D4" w:rsidR="00DB0403" w:rsidRPr="00B4253B" w:rsidRDefault="00984819" w:rsidP="00313F97">
      <w:pPr>
        <w:pStyle w:val="Listaszerbekezds"/>
        <w:numPr>
          <w:ilvl w:val="0"/>
          <w:numId w:val="2"/>
        </w:numPr>
        <w:spacing w:after="120" w:line="320" w:lineRule="exact"/>
        <w:rPr>
          <w:rFonts w:ascii="Times New Roman" w:hAnsi="Times New Roman" w:cs="Times New Roman"/>
          <w:sz w:val="24"/>
          <w:szCs w:val="24"/>
        </w:rPr>
      </w:pPr>
      <w:proofErr w:type="spellStart"/>
      <w:r w:rsidRPr="00B4253B">
        <w:rPr>
          <w:rFonts w:ascii="Times New Roman" w:hAnsi="Times New Roman" w:cs="Times New Roman"/>
          <w:sz w:val="24"/>
          <w:szCs w:val="24"/>
        </w:rPr>
        <w:t>active</w:t>
      </w:r>
      <w:proofErr w:type="spellEnd"/>
      <w:r w:rsidRPr="00B4253B">
        <w:rPr>
          <w:rFonts w:ascii="Times New Roman" w:hAnsi="Times New Roman" w:cs="Times New Roman"/>
          <w:sz w:val="24"/>
          <w:szCs w:val="24"/>
        </w:rPr>
        <w:t xml:space="preserve"> </w:t>
      </w:r>
      <w:proofErr w:type="spellStart"/>
      <w:r w:rsidRPr="00B4253B">
        <w:rPr>
          <w:rFonts w:ascii="Times New Roman" w:hAnsi="Times New Roman" w:cs="Times New Roman"/>
          <w:sz w:val="24"/>
          <w:szCs w:val="24"/>
        </w:rPr>
        <w:t>participation</w:t>
      </w:r>
      <w:proofErr w:type="spellEnd"/>
      <w:r w:rsidRPr="00B4253B">
        <w:rPr>
          <w:rFonts w:ascii="Times New Roman" w:hAnsi="Times New Roman" w:cs="Times New Roman"/>
          <w:sz w:val="24"/>
          <w:szCs w:val="24"/>
        </w:rPr>
        <w:t xml:space="preserve"> </w:t>
      </w:r>
      <w:proofErr w:type="spellStart"/>
      <w:r w:rsidRPr="00B4253B">
        <w:rPr>
          <w:rFonts w:ascii="Times New Roman" w:hAnsi="Times New Roman" w:cs="Times New Roman"/>
          <w:sz w:val="24"/>
          <w:szCs w:val="24"/>
        </w:rPr>
        <w:t>during</w:t>
      </w:r>
      <w:proofErr w:type="spellEnd"/>
      <w:r w:rsidR="00313F97" w:rsidRPr="00B4253B">
        <w:rPr>
          <w:rFonts w:ascii="Times New Roman" w:hAnsi="Times New Roman" w:cs="Times New Roman"/>
          <w:sz w:val="24"/>
          <w:szCs w:val="24"/>
        </w:rPr>
        <w:t xml:space="preserve"> </w:t>
      </w:r>
      <w:proofErr w:type="spellStart"/>
      <w:r w:rsidR="00313F97" w:rsidRPr="00B4253B">
        <w:rPr>
          <w:rFonts w:ascii="Times New Roman" w:hAnsi="Times New Roman" w:cs="Times New Roman"/>
          <w:sz w:val="24"/>
          <w:szCs w:val="24"/>
        </w:rPr>
        <w:t>the</w:t>
      </w:r>
      <w:proofErr w:type="spellEnd"/>
      <w:r w:rsidR="00313F97" w:rsidRPr="00B4253B">
        <w:rPr>
          <w:rFonts w:ascii="Times New Roman" w:hAnsi="Times New Roman" w:cs="Times New Roman"/>
          <w:sz w:val="24"/>
          <w:szCs w:val="24"/>
        </w:rPr>
        <w:t xml:space="preserve"> </w:t>
      </w:r>
      <w:proofErr w:type="spellStart"/>
      <w:r w:rsidR="00313F97" w:rsidRPr="00B4253B">
        <w:rPr>
          <w:rFonts w:ascii="Times New Roman" w:hAnsi="Times New Roman" w:cs="Times New Roman"/>
          <w:sz w:val="24"/>
          <w:szCs w:val="24"/>
        </w:rPr>
        <w:t>course</w:t>
      </w:r>
      <w:proofErr w:type="spellEnd"/>
      <w:r w:rsidR="00313F97" w:rsidRPr="00B4253B">
        <w:rPr>
          <w:rFonts w:ascii="Times New Roman" w:hAnsi="Times New Roman" w:cs="Times New Roman"/>
          <w:sz w:val="24"/>
          <w:szCs w:val="24"/>
        </w:rPr>
        <w:t xml:space="preserve"> </w:t>
      </w:r>
      <w:proofErr w:type="spellStart"/>
      <w:r w:rsidR="00313F97" w:rsidRPr="00B4253B">
        <w:rPr>
          <w:rFonts w:ascii="Times New Roman" w:hAnsi="Times New Roman" w:cs="Times New Roman"/>
          <w:sz w:val="24"/>
          <w:szCs w:val="24"/>
        </w:rPr>
        <w:t>will</w:t>
      </w:r>
      <w:proofErr w:type="spellEnd"/>
      <w:r w:rsidR="00313F97" w:rsidRPr="00B4253B">
        <w:rPr>
          <w:rFonts w:ascii="Times New Roman" w:hAnsi="Times New Roman" w:cs="Times New Roman"/>
          <w:sz w:val="24"/>
          <w:szCs w:val="24"/>
        </w:rPr>
        <w:t xml:space="preserve"> be </w:t>
      </w:r>
      <w:proofErr w:type="spellStart"/>
      <w:r w:rsidR="00313F97" w:rsidRPr="00B4253B">
        <w:rPr>
          <w:rFonts w:ascii="Times New Roman" w:hAnsi="Times New Roman" w:cs="Times New Roman"/>
          <w:sz w:val="24"/>
          <w:szCs w:val="24"/>
        </w:rPr>
        <w:t>appreciated</w:t>
      </w:r>
      <w:proofErr w:type="spellEnd"/>
    </w:p>
    <w:sectPr w:rsidR="00DB0403" w:rsidRPr="00B4253B" w:rsidSect="003638DE">
      <w:headerReference w:type="default" r:id="rId14"/>
      <w:headerReference w:type="first" r:id="rId15"/>
      <w:footerReference w:type="first" r:id="rId16"/>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A3C37" w14:textId="77777777" w:rsidR="00B11F9D" w:rsidRDefault="00B11F9D" w:rsidP="00B267E0">
      <w:r>
        <w:separator/>
      </w:r>
    </w:p>
  </w:endnote>
  <w:endnote w:type="continuationSeparator" w:id="0">
    <w:p w14:paraId="52D212C0" w14:textId="77777777" w:rsidR="00B11F9D" w:rsidRDefault="00B11F9D"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9159" w14:textId="7C3782C0" w:rsidR="005C22AF" w:rsidRPr="006F5386" w:rsidRDefault="006F5386" w:rsidP="006F5386">
    <w:pPr>
      <w:pStyle w:val="llb"/>
      <w:rPr>
        <w:szCs w:val="16"/>
      </w:rPr>
    </w:pP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FEE8D" w14:textId="77777777" w:rsidR="00B11F9D" w:rsidRDefault="00B11F9D" w:rsidP="00B267E0">
      <w:r>
        <w:separator/>
      </w:r>
    </w:p>
  </w:footnote>
  <w:footnote w:type="continuationSeparator" w:id="0">
    <w:p w14:paraId="3BF8FBE5" w14:textId="77777777" w:rsidR="00B11F9D" w:rsidRDefault="00B11F9D"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39C0A" w14:textId="77777777"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14:anchorId="271D308F" wp14:editId="25DC9DF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163C1" w14:textId="77777777"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14:anchorId="1BA3DEAD" wp14:editId="78A24832">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B4F78"/>
    <w:rsid w:val="000D0DD6"/>
    <w:rsid w:val="000D62EE"/>
    <w:rsid w:val="000D64FA"/>
    <w:rsid w:val="000F4C47"/>
    <w:rsid w:val="001112FE"/>
    <w:rsid w:val="00111623"/>
    <w:rsid w:val="00114A03"/>
    <w:rsid w:val="00170FD5"/>
    <w:rsid w:val="001B2311"/>
    <w:rsid w:val="001F5012"/>
    <w:rsid w:val="002012CB"/>
    <w:rsid w:val="00223741"/>
    <w:rsid w:val="00243937"/>
    <w:rsid w:val="00266440"/>
    <w:rsid w:val="00294CD6"/>
    <w:rsid w:val="002B4EEE"/>
    <w:rsid w:val="00303561"/>
    <w:rsid w:val="00305613"/>
    <w:rsid w:val="00313F97"/>
    <w:rsid w:val="003854A0"/>
    <w:rsid w:val="003D6EAA"/>
    <w:rsid w:val="003E5D7A"/>
    <w:rsid w:val="003F5124"/>
    <w:rsid w:val="00462F46"/>
    <w:rsid w:val="00500E54"/>
    <w:rsid w:val="0056227C"/>
    <w:rsid w:val="005F04CD"/>
    <w:rsid w:val="006347C8"/>
    <w:rsid w:val="006446AC"/>
    <w:rsid w:val="006722A2"/>
    <w:rsid w:val="00677121"/>
    <w:rsid w:val="0067715E"/>
    <w:rsid w:val="00681AE7"/>
    <w:rsid w:val="006F0F1C"/>
    <w:rsid w:val="006F2A53"/>
    <w:rsid w:val="006F5386"/>
    <w:rsid w:val="007137E3"/>
    <w:rsid w:val="00736913"/>
    <w:rsid w:val="00750788"/>
    <w:rsid w:val="00787A32"/>
    <w:rsid w:val="007C74F8"/>
    <w:rsid w:val="007D05AD"/>
    <w:rsid w:val="007D0AD2"/>
    <w:rsid w:val="007E16CE"/>
    <w:rsid w:val="00840008"/>
    <w:rsid w:val="00845CC4"/>
    <w:rsid w:val="00864819"/>
    <w:rsid w:val="008810AA"/>
    <w:rsid w:val="008B5240"/>
    <w:rsid w:val="008B54EF"/>
    <w:rsid w:val="008D34CE"/>
    <w:rsid w:val="00932810"/>
    <w:rsid w:val="00984819"/>
    <w:rsid w:val="009957CA"/>
    <w:rsid w:val="009C466E"/>
    <w:rsid w:val="009F2FB6"/>
    <w:rsid w:val="00A52FC1"/>
    <w:rsid w:val="00A76B76"/>
    <w:rsid w:val="00AA51F3"/>
    <w:rsid w:val="00AC2DB2"/>
    <w:rsid w:val="00B01026"/>
    <w:rsid w:val="00B11F9D"/>
    <w:rsid w:val="00B4253B"/>
    <w:rsid w:val="00B43D23"/>
    <w:rsid w:val="00B7081E"/>
    <w:rsid w:val="00BD2CB0"/>
    <w:rsid w:val="00BD76AB"/>
    <w:rsid w:val="00C071B4"/>
    <w:rsid w:val="00C24D2A"/>
    <w:rsid w:val="00C55F2A"/>
    <w:rsid w:val="00C914A3"/>
    <w:rsid w:val="00C93D42"/>
    <w:rsid w:val="00CF24C9"/>
    <w:rsid w:val="00CF7F87"/>
    <w:rsid w:val="00D10183"/>
    <w:rsid w:val="00D23A4B"/>
    <w:rsid w:val="00D32486"/>
    <w:rsid w:val="00D50B96"/>
    <w:rsid w:val="00D7293C"/>
    <w:rsid w:val="00D7731C"/>
    <w:rsid w:val="00D8639B"/>
    <w:rsid w:val="00D87407"/>
    <w:rsid w:val="00DF5787"/>
    <w:rsid w:val="00E01CE1"/>
    <w:rsid w:val="00E26E2D"/>
    <w:rsid w:val="00E577AB"/>
    <w:rsid w:val="00EB27D8"/>
    <w:rsid w:val="00EE51FE"/>
    <w:rsid w:val="00F13C32"/>
    <w:rsid w:val="00F77DC1"/>
    <w:rsid w:val="00FF2B0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F6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2">
    <w:name w:val="heading 2"/>
    <w:basedOn w:val="Norml"/>
    <w:next w:val="Norml"/>
    <w:link w:val="Cmsor2Char"/>
    <w:qFormat/>
    <w:rsid w:val="00313F97"/>
    <w:pPr>
      <w:keepNext/>
      <w:spacing w:line="360" w:lineRule="auto"/>
      <w:ind w:firstLine="709"/>
      <w:jc w:val="both"/>
      <w:outlineLvl w:val="1"/>
    </w:pPr>
    <w:rPr>
      <w:sz w:val="28"/>
      <w:lang w:val="fr-FR" w:eastAsia="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2Char">
    <w:name w:val="Címsor 2 Char"/>
    <w:basedOn w:val="Bekezdsalapbettpusa"/>
    <w:link w:val="Cmsor2"/>
    <w:rsid w:val="00313F97"/>
    <w:rPr>
      <w:rFonts w:ascii="Times New Roman" w:eastAsia="Times New Roman" w:hAnsi="Times New Roman"/>
      <w:sz w:val="28"/>
      <w:szCs w:val="24"/>
      <w:lang w:val="fr-FR" w:eastAsia="fr-FR"/>
    </w:rPr>
  </w:style>
  <w:style w:type="paragraph" w:styleId="NormlWeb">
    <w:name w:val="Normal (Web)"/>
    <w:basedOn w:val="Norml"/>
    <w:rsid w:val="00313F97"/>
    <w:pPr>
      <w:spacing w:before="100" w:beforeAutospacing="1" w:after="100" w:afterAutospacing="1"/>
    </w:pPr>
    <w:rPr>
      <w:rFonts w:ascii="Arial Unicode MS" w:eastAsia="Arial Unicode MS" w:hAnsi="Arial Unicode MS" w:cs="Arial Unicode MS"/>
      <w:color w:val="000000"/>
      <w:lang w:val="fr-FR" w:eastAsia="fr-FR"/>
    </w:rPr>
  </w:style>
  <w:style w:type="paragraph" w:customStyle="1" w:styleId="p1">
    <w:name w:val="p1"/>
    <w:basedOn w:val="Norml"/>
    <w:rsid w:val="00313F97"/>
    <w:rPr>
      <w:rFonts w:ascii="Arial" w:eastAsiaTheme="minorEastAsia" w:hAnsi="Arial" w:cs="Arial"/>
      <w:lang w:val="fr-FR" w:eastAsia="fr-FR"/>
    </w:rPr>
  </w:style>
  <w:style w:type="character" w:customStyle="1" w:styleId="s1">
    <w:name w:val="s1"/>
    <w:basedOn w:val="Bekezdsalapbettpusa"/>
    <w:rsid w:val="00313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2">
    <w:name w:val="heading 2"/>
    <w:basedOn w:val="Norml"/>
    <w:next w:val="Norml"/>
    <w:link w:val="Cmsor2Char"/>
    <w:qFormat/>
    <w:rsid w:val="00313F97"/>
    <w:pPr>
      <w:keepNext/>
      <w:spacing w:line="360" w:lineRule="auto"/>
      <w:ind w:firstLine="709"/>
      <w:jc w:val="both"/>
      <w:outlineLvl w:val="1"/>
    </w:pPr>
    <w:rPr>
      <w:sz w:val="28"/>
      <w:lang w:val="fr-FR" w:eastAsia="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2Char">
    <w:name w:val="Címsor 2 Char"/>
    <w:basedOn w:val="Bekezdsalapbettpusa"/>
    <w:link w:val="Cmsor2"/>
    <w:rsid w:val="00313F97"/>
    <w:rPr>
      <w:rFonts w:ascii="Times New Roman" w:eastAsia="Times New Roman" w:hAnsi="Times New Roman"/>
      <w:sz w:val="28"/>
      <w:szCs w:val="24"/>
      <w:lang w:val="fr-FR" w:eastAsia="fr-FR"/>
    </w:rPr>
  </w:style>
  <w:style w:type="paragraph" w:styleId="NormlWeb">
    <w:name w:val="Normal (Web)"/>
    <w:basedOn w:val="Norml"/>
    <w:rsid w:val="00313F97"/>
    <w:pPr>
      <w:spacing w:before="100" w:beforeAutospacing="1" w:after="100" w:afterAutospacing="1"/>
    </w:pPr>
    <w:rPr>
      <w:rFonts w:ascii="Arial Unicode MS" w:eastAsia="Arial Unicode MS" w:hAnsi="Arial Unicode MS" w:cs="Arial Unicode MS"/>
      <w:color w:val="000000"/>
      <w:lang w:val="fr-FR" w:eastAsia="fr-FR"/>
    </w:rPr>
  </w:style>
  <w:style w:type="paragraph" w:customStyle="1" w:styleId="p1">
    <w:name w:val="p1"/>
    <w:basedOn w:val="Norml"/>
    <w:rsid w:val="00313F97"/>
    <w:rPr>
      <w:rFonts w:ascii="Arial" w:eastAsiaTheme="minorEastAsia" w:hAnsi="Arial" w:cs="Arial"/>
      <w:lang w:val="fr-FR" w:eastAsia="fr-FR"/>
    </w:rPr>
  </w:style>
  <w:style w:type="character" w:customStyle="1" w:styleId="s1">
    <w:name w:val="s1"/>
    <w:basedOn w:val="Bekezdsalapbettpusa"/>
    <w:rsid w:val="0031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280450686">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toullier@univ-rouen.fr" TargetMode="External"/><Relationship Id="rId13" Type="http://schemas.openxmlformats.org/officeDocument/2006/relationships/hyperlink" Target="http://www.egov.ufsc.br/portal/sites/default/files/1_6.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zon.co.uk/dp/0333977025/ref=rdr_ext_tm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eas.repec.org/s/use/tkiwp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deas.repec.org/p/use/tkiwps/0821.html" TargetMode="External"/><Relationship Id="rId4" Type="http://schemas.openxmlformats.org/officeDocument/2006/relationships/settings" Target="settings.xml"/><Relationship Id="rId9" Type="http://schemas.openxmlformats.org/officeDocument/2006/relationships/hyperlink" Target="http://ideas.repec.org/p/use/tkiwps/082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1</TotalTime>
  <Pages>3</Pages>
  <Words>738</Words>
  <Characters>5097</Characters>
  <Application>Microsoft Office Word</Application>
  <DocSecurity>0</DocSecurity>
  <Lines>42</Lines>
  <Paragraphs>11</Paragraphs>
  <ScaleCrop>false</ScaleCrop>
  <HeadingPairs>
    <vt:vector size="4" baseType="variant">
      <vt:variant>
        <vt:lpstr>Cím</vt:lpstr>
      </vt:variant>
      <vt:variant>
        <vt:i4>1</vt:i4>
      </vt:variant>
      <vt:variant>
        <vt:lpstr>Titre</vt:lpstr>
      </vt:variant>
      <vt:variant>
        <vt:i4>1</vt:i4>
      </vt:variant>
    </vt:vector>
  </HeadingPairs>
  <TitlesOfParts>
    <vt:vector size="2" baseType="lpstr">
      <vt:lpstr/>
      <vt:lpstr/>
    </vt:vector>
  </TitlesOfParts>
  <Company>ELTE ÁJK</Company>
  <LinksUpToDate>false</LinksUpToDate>
  <CharactersWithSpaces>5824</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3</cp:revision>
  <cp:lastPrinted>2012-01-06T15:03:00Z</cp:lastPrinted>
  <dcterms:created xsi:type="dcterms:W3CDTF">2018-12-06T15:32:00Z</dcterms:created>
  <dcterms:modified xsi:type="dcterms:W3CDTF">2018-12-06T15:33:00Z</dcterms:modified>
</cp:coreProperties>
</file>