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F2B" w:rsidRPr="001A3EA7" w:rsidRDefault="00855F2B" w:rsidP="00855F2B">
      <w:pPr>
        <w:pStyle w:val="Norml1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A3E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WHAT IS THE STATE DOING AT THE DINNER TABLE? </w:t>
      </w:r>
    </w:p>
    <w:p w:rsidR="00855F2B" w:rsidRPr="001A3EA7" w:rsidRDefault="00855F2B" w:rsidP="00855F2B">
      <w:pPr>
        <w:pStyle w:val="Norml1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A3E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HUMAN RIGHTS ASPECTS OF FAMILY AND FAMILY MEMBERS</w:t>
      </w:r>
    </w:p>
    <w:p w:rsidR="00855F2B" w:rsidRDefault="00855F2B" w:rsidP="00855F2B">
      <w:pPr>
        <w:pStyle w:val="Norml1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3EA7" w:rsidRDefault="00F03C77" w:rsidP="0049216D">
      <w:pPr>
        <w:pStyle w:val="Norml1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Lecturers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F67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216D" w:rsidRPr="0049216D">
        <w:rPr>
          <w:rFonts w:ascii="Times New Roman" w:eastAsia="Times New Roman" w:hAnsi="Times New Roman" w:cs="Times New Roman"/>
          <w:b/>
          <w:sz w:val="24"/>
          <w:szCs w:val="24"/>
        </w:rPr>
        <w:t>Bernadette Somody</w:t>
      </w:r>
      <w:r w:rsidR="006F678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6F6788">
        <w:rPr>
          <w:rFonts w:ascii="Times New Roman" w:eastAsia="Times New Roman" w:hAnsi="Times New Roman" w:cs="Times New Roman"/>
          <w:sz w:val="24"/>
          <w:szCs w:val="24"/>
        </w:rPr>
        <w:t>senior</w:t>
      </w:r>
      <w:proofErr w:type="spellEnd"/>
      <w:r w:rsidR="006F6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6788">
        <w:rPr>
          <w:rFonts w:ascii="Times New Roman" w:eastAsia="Times New Roman" w:hAnsi="Times New Roman" w:cs="Times New Roman"/>
          <w:sz w:val="24"/>
          <w:szCs w:val="24"/>
        </w:rPr>
        <w:t>lecturer</w:t>
      </w:r>
      <w:proofErr w:type="spellEnd"/>
      <w:r w:rsidR="006F6788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49216D" w:rsidRPr="0049216D">
        <w:rPr>
          <w:rFonts w:ascii="Times New Roman" w:eastAsia="Times New Roman" w:hAnsi="Times New Roman" w:cs="Times New Roman"/>
          <w:b/>
          <w:sz w:val="24"/>
          <w:szCs w:val="24"/>
        </w:rPr>
        <w:t>Emese Pásztor</w:t>
      </w:r>
      <w:r w:rsidR="004921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9216D">
        <w:rPr>
          <w:rFonts w:ascii="Times New Roman" w:eastAsia="Times New Roman" w:hAnsi="Times New Roman" w:cs="Times New Roman"/>
          <w:sz w:val="24"/>
          <w:szCs w:val="24"/>
        </w:rPr>
        <w:t>assistant</w:t>
      </w:r>
      <w:proofErr w:type="spellEnd"/>
      <w:r w:rsidR="00492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216D">
        <w:rPr>
          <w:rFonts w:ascii="Times New Roman" w:eastAsia="Times New Roman" w:hAnsi="Times New Roman" w:cs="Times New Roman"/>
          <w:sz w:val="24"/>
          <w:szCs w:val="24"/>
        </w:rPr>
        <w:t>lecturer</w:t>
      </w:r>
      <w:proofErr w:type="spellEnd"/>
      <w:r w:rsidR="0049216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49216D" w:rsidRDefault="0049216D" w:rsidP="0049216D">
      <w:pPr>
        <w:pStyle w:val="Norml1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Department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Constitutional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Law (ELTE)</w:t>
      </w:r>
    </w:p>
    <w:p w:rsidR="00855F2B" w:rsidRDefault="00855F2B" w:rsidP="00855F2B">
      <w:pPr>
        <w:pStyle w:val="Norml1"/>
        <w:contextualSpacing w:val="0"/>
        <w:jc w:val="both"/>
        <w:rPr>
          <w:rFonts w:ascii="Times New Roman" w:eastAsia="Times New Roman" w:hAnsi="Times New Roman" w:cs="Times New Roman"/>
          <w:color w:val="38761D"/>
          <w:sz w:val="24"/>
          <w:szCs w:val="24"/>
        </w:rPr>
      </w:pPr>
    </w:p>
    <w:p w:rsidR="00855F2B" w:rsidRPr="0049216D" w:rsidRDefault="0049216D" w:rsidP="00855F2B">
      <w:pPr>
        <w:pStyle w:val="Norml1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Course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description</w:t>
      </w:r>
      <w:proofErr w:type="spellEnd"/>
    </w:p>
    <w:p w:rsidR="00855F2B" w:rsidRDefault="00855F2B" w:rsidP="00855F2B">
      <w:pPr>
        <w:pStyle w:val="Norml1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55F2B" w:rsidRDefault="00855F2B" w:rsidP="00855F2B">
      <w:pPr>
        <w:pStyle w:val="Norm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invoked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discussions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procedures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seldom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defined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actually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brings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approach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classical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adopting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human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perspective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allows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holistic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definition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focuses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aspects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fulfill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216D" w:rsidRDefault="0049216D" w:rsidP="00855F2B">
      <w:pPr>
        <w:pStyle w:val="Norm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216D" w:rsidRDefault="0049216D" w:rsidP="0049216D">
      <w:pPr>
        <w:pStyle w:val="Norm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perspectives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Moreover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broadens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'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previous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knowledge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ECtHR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sources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human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complemented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comparative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approach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critical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attitude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toward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stimulated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continuous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attention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potential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limitations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human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216D" w:rsidRDefault="0049216D" w:rsidP="00855F2B">
      <w:pPr>
        <w:pStyle w:val="Norm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F2B" w:rsidRPr="0049216D" w:rsidRDefault="0049216D" w:rsidP="00855F2B">
      <w:pPr>
        <w:pStyle w:val="Norml1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9216D">
        <w:rPr>
          <w:rFonts w:ascii="Times New Roman" w:eastAsia="Times New Roman" w:hAnsi="Times New Roman" w:cs="Times New Roman"/>
          <w:b/>
          <w:sz w:val="24"/>
          <w:szCs w:val="24"/>
        </w:rPr>
        <w:t>Course</w:t>
      </w:r>
      <w:proofErr w:type="spellEnd"/>
      <w:r w:rsidRPr="004921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216D">
        <w:rPr>
          <w:rFonts w:ascii="Times New Roman" w:eastAsia="Times New Roman" w:hAnsi="Times New Roman" w:cs="Times New Roman"/>
          <w:b/>
          <w:sz w:val="24"/>
          <w:szCs w:val="24"/>
        </w:rPr>
        <w:t>schedule</w:t>
      </w:r>
      <w:proofErr w:type="spellEnd"/>
    </w:p>
    <w:p w:rsidR="0049216D" w:rsidRDefault="0049216D" w:rsidP="00855F2B">
      <w:pPr>
        <w:pStyle w:val="Norm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216D" w:rsidRDefault="0049216D" w:rsidP="00855F2B">
      <w:pPr>
        <w:pStyle w:val="Norm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devided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blocks</w:t>
      </w:r>
      <w:proofErr w:type="spellEnd"/>
      <w:r w:rsidR="006F6788">
        <w:rPr>
          <w:rFonts w:ascii="Times New Roman" w:eastAsia="Times New Roman" w:hAnsi="Times New Roman" w:cs="Times New Roman"/>
          <w:sz w:val="24"/>
          <w:szCs w:val="24"/>
        </w:rPr>
        <w:t xml:space="preserve"> (4 </w:t>
      </w:r>
      <w:proofErr w:type="spellStart"/>
      <w:r w:rsidR="006F6788">
        <w:rPr>
          <w:rFonts w:ascii="Times New Roman" w:eastAsia="Times New Roman" w:hAnsi="Times New Roman" w:cs="Times New Roman"/>
          <w:sz w:val="24"/>
          <w:szCs w:val="24"/>
        </w:rPr>
        <w:t>lessons</w:t>
      </w:r>
      <w:proofErr w:type="spellEnd"/>
      <w:r w:rsidR="006F678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6F6788">
        <w:rPr>
          <w:rFonts w:ascii="Times New Roman" w:eastAsia="Times New Roman" w:hAnsi="Times New Roman" w:cs="Times New Roman"/>
          <w:sz w:val="24"/>
          <w:szCs w:val="24"/>
        </w:rPr>
        <w:t>block</w:t>
      </w:r>
      <w:proofErr w:type="spellEnd"/>
      <w:r w:rsidR="006F678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9216D" w:rsidRDefault="0049216D" w:rsidP="00855F2B">
      <w:pPr>
        <w:pStyle w:val="Norm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F2B" w:rsidRDefault="00855F2B" w:rsidP="00855F2B">
      <w:pPr>
        <w:pStyle w:val="Norm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(I)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focuses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human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definition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obligation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necessary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recognising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regulating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vis-a-vis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55F2B" w:rsidRDefault="00855F2B" w:rsidP="00855F2B">
      <w:pPr>
        <w:pStyle w:val="Norm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(II)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human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intervene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principle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non-interference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enshrined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right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life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hold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against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paternalistic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approach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55F2B" w:rsidRDefault="00855F2B" w:rsidP="00855F2B">
      <w:pPr>
        <w:pStyle w:val="Norm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(III)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centres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around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life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55F2B" w:rsidRDefault="00855F2B" w:rsidP="00855F2B">
      <w:pPr>
        <w:pStyle w:val="Norm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(IV)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fourth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part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introduces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autonomy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vulnerable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disabilities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disorders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elderly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marginalised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modern human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216D" w:rsidRDefault="0049216D" w:rsidP="0049216D">
      <w:pPr>
        <w:pStyle w:val="Norml1"/>
        <w:contextualSpacing w:val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9216D" w:rsidRDefault="0049216D" w:rsidP="0049216D">
      <w:pPr>
        <w:pStyle w:val="Norml1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Blocks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9216D" w:rsidRDefault="0049216D" w:rsidP="0049216D">
      <w:pPr>
        <w:pStyle w:val="Norml1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(I)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marriage</w:t>
      </w:r>
      <w:proofErr w:type="spellEnd"/>
    </w:p>
    <w:p w:rsidR="0049216D" w:rsidRDefault="0049216D" w:rsidP="0049216D">
      <w:pPr>
        <w:pStyle w:val="Norml1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49216D" w:rsidRDefault="0049216D" w:rsidP="0049216D">
      <w:pPr>
        <w:pStyle w:val="Norml1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(II) Right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life</w:t>
      </w:r>
    </w:p>
    <w:p w:rsidR="0049216D" w:rsidRDefault="0049216D" w:rsidP="0049216D">
      <w:pPr>
        <w:pStyle w:val="Norml1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49216D" w:rsidRDefault="0049216D" w:rsidP="0049216D">
      <w:pPr>
        <w:pStyle w:val="Norml1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(III)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</w:p>
    <w:p w:rsidR="00855F2B" w:rsidRDefault="00855F2B" w:rsidP="00855F2B">
      <w:pPr>
        <w:pStyle w:val="Norm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216D" w:rsidRDefault="0049216D" w:rsidP="0049216D">
      <w:pPr>
        <w:pStyle w:val="Norml1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(IV)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Vulnerable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disorders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autonomy</w:t>
      </w:r>
      <w:proofErr w:type="spellEnd"/>
    </w:p>
    <w:p w:rsidR="00855F2B" w:rsidRDefault="00855F2B" w:rsidP="00855F2B">
      <w:pPr>
        <w:pStyle w:val="Norm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F2B" w:rsidRPr="0049216D" w:rsidRDefault="00855F2B" w:rsidP="00855F2B">
      <w:pPr>
        <w:pStyle w:val="Norml1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9216D">
        <w:rPr>
          <w:rFonts w:ascii="Times New Roman" w:eastAsia="Times New Roman" w:hAnsi="Times New Roman" w:cs="Times New Roman"/>
          <w:b/>
          <w:sz w:val="24"/>
          <w:szCs w:val="24"/>
        </w:rPr>
        <w:t>Subject</w:t>
      </w:r>
      <w:proofErr w:type="spellEnd"/>
      <w:r w:rsidRPr="004921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216D">
        <w:rPr>
          <w:rFonts w:ascii="Times New Roman" w:eastAsia="Times New Roman" w:hAnsi="Times New Roman" w:cs="Times New Roman"/>
          <w:b/>
          <w:sz w:val="24"/>
          <w:szCs w:val="24"/>
        </w:rPr>
        <w:t>requirements</w:t>
      </w:r>
      <w:proofErr w:type="spellEnd"/>
    </w:p>
    <w:p w:rsidR="00855F2B" w:rsidRDefault="00855F2B" w:rsidP="00855F2B">
      <w:pPr>
        <w:pStyle w:val="Norml1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55F2B" w:rsidRDefault="00855F2B" w:rsidP="00855F2B">
      <w:pPr>
        <w:pStyle w:val="Norm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builds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in-class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independent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prep-work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printed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handouts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elaborate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case-studies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Hungarian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emphasis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comparative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considerations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Beyond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essay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required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topic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chosen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5F2B" w:rsidRDefault="00855F2B" w:rsidP="00855F2B">
      <w:pPr>
        <w:pStyle w:val="Norml1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855F2B" w:rsidRPr="0049216D" w:rsidRDefault="0049216D" w:rsidP="00855F2B">
      <w:pPr>
        <w:pStyle w:val="Norml1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49216D">
        <w:rPr>
          <w:rFonts w:ascii="Times New Roman" w:eastAsia="Times New Roman" w:hAnsi="Times New Roman" w:cs="Times New Roman"/>
          <w:b/>
          <w:sz w:val="24"/>
          <w:szCs w:val="24"/>
        </w:rPr>
        <w:t>Assessment</w:t>
      </w:r>
      <w:proofErr w:type="spellEnd"/>
    </w:p>
    <w:p w:rsidR="0049216D" w:rsidRDefault="0049216D" w:rsidP="00855F2B">
      <w:pPr>
        <w:pStyle w:val="Norml1"/>
        <w:contextualSpacing w:val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55F2B" w:rsidRDefault="00855F2B" w:rsidP="00855F2B">
      <w:pPr>
        <w:pStyle w:val="Norml1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attendance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[a maximum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absences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(3x90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permitted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855F2B" w:rsidRDefault="00855F2B" w:rsidP="00855F2B">
      <w:pPr>
        <w:pStyle w:val="Norml1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in-class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5F2B" w:rsidRDefault="00855F2B" w:rsidP="00855F2B">
      <w:pPr>
        <w:pStyle w:val="Norml1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written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essay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topic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chosen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55F2B" w:rsidRDefault="00855F2B" w:rsidP="00855F2B">
      <w:pPr>
        <w:pStyle w:val="Norml1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C914A3" w:rsidRPr="00D7731C" w:rsidRDefault="00C914A3" w:rsidP="00C914A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sectPr w:rsidR="00C914A3" w:rsidRPr="00D7731C" w:rsidSect="003638DE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B4F" w:rsidRDefault="00ED4B4F" w:rsidP="00B267E0">
      <w:r>
        <w:separator/>
      </w:r>
    </w:p>
  </w:endnote>
  <w:endnote w:type="continuationSeparator" w:id="0">
    <w:p w:rsidR="00ED4B4F" w:rsidRDefault="00ED4B4F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B4F" w:rsidRDefault="00ED4B4F" w:rsidP="00B267E0">
      <w:r>
        <w:separator/>
      </w:r>
    </w:p>
  </w:footnote>
  <w:footnote w:type="continuationSeparator" w:id="0">
    <w:p w:rsidR="00ED4B4F" w:rsidRDefault="00ED4B4F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C" w:rsidRPr="00CF0826" w:rsidRDefault="006F5386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59776" behindDoc="1" locked="0" layoutInCell="1" allowOverlap="1" wp14:anchorId="2D87A284" wp14:editId="47726BC2">
          <wp:simplePos x="0" y="0"/>
          <wp:positionH relativeFrom="column">
            <wp:posOffset>-60325</wp:posOffset>
          </wp:positionH>
          <wp:positionV relativeFrom="paragraph">
            <wp:posOffset>73660</wp:posOffset>
          </wp:positionV>
          <wp:extent cx="2085975" cy="666750"/>
          <wp:effectExtent l="19050" t="0" r="9525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C" w:rsidRPr="00A375A3" w:rsidRDefault="006F5386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 wp14:anchorId="0B9CC819" wp14:editId="18B519A9">
          <wp:simplePos x="0" y="0"/>
          <wp:positionH relativeFrom="column">
            <wp:posOffset>-1098550</wp:posOffset>
          </wp:positionH>
          <wp:positionV relativeFrom="paragraph">
            <wp:posOffset>-40640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088A"/>
    <w:multiLevelType w:val="hybridMultilevel"/>
    <w:tmpl w:val="3F04CF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C6AC2"/>
    <w:multiLevelType w:val="hybridMultilevel"/>
    <w:tmpl w:val="AA96F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44254"/>
    <w:multiLevelType w:val="hybridMultilevel"/>
    <w:tmpl w:val="A8BA6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51267"/>
    <w:multiLevelType w:val="multilevel"/>
    <w:tmpl w:val="441C55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E3"/>
    <w:rsid w:val="000D0DD6"/>
    <w:rsid w:val="000D64FA"/>
    <w:rsid w:val="000F4C47"/>
    <w:rsid w:val="00100DD9"/>
    <w:rsid w:val="00114A03"/>
    <w:rsid w:val="00170FD5"/>
    <w:rsid w:val="001A14FD"/>
    <w:rsid w:val="001A3EA7"/>
    <w:rsid w:val="001F5012"/>
    <w:rsid w:val="00223741"/>
    <w:rsid w:val="00294CD6"/>
    <w:rsid w:val="002B4EEE"/>
    <w:rsid w:val="00303561"/>
    <w:rsid w:val="00305613"/>
    <w:rsid w:val="003854A0"/>
    <w:rsid w:val="003B388E"/>
    <w:rsid w:val="003D6EAA"/>
    <w:rsid w:val="003E5D7A"/>
    <w:rsid w:val="003F5124"/>
    <w:rsid w:val="00462F46"/>
    <w:rsid w:val="0049216D"/>
    <w:rsid w:val="00500E54"/>
    <w:rsid w:val="00542F82"/>
    <w:rsid w:val="0056227C"/>
    <w:rsid w:val="005D3CCB"/>
    <w:rsid w:val="005F04CD"/>
    <w:rsid w:val="005F472B"/>
    <w:rsid w:val="006347C8"/>
    <w:rsid w:val="006446AC"/>
    <w:rsid w:val="006722A2"/>
    <w:rsid w:val="00677121"/>
    <w:rsid w:val="0067715E"/>
    <w:rsid w:val="00677CD6"/>
    <w:rsid w:val="006851DB"/>
    <w:rsid w:val="006F0F1C"/>
    <w:rsid w:val="006F5386"/>
    <w:rsid w:val="006F6788"/>
    <w:rsid w:val="007137E3"/>
    <w:rsid w:val="00736913"/>
    <w:rsid w:val="00750788"/>
    <w:rsid w:val="00787A32"/>
    <w:rsid w:val="007C74F8"/>
    <w:rsid w:val="007D05AD"/>
    <w:rsid w:val="007E16CE"/>
    <w:rsid w:val="00840008"/>
    <w:rsid w:val="00845CC4"/>
    <w:rsid w:val="00855F2B"/>
    <w:rsid w:val="00864819"/>
    <w:rsid w:val="0088333C"/>
    <w:rsid w:val="008B5240"/>
    <w:rsid w:val="008B54EF"/>
    <w:rsid w:val="00984819"/>
    <w:rsid w:val="009C466E"/>
    <w:rsid w:val="009F2FB6"/>
    <w:rsid w:val="00A52FC1"/>
    <w:rsid w:val="00A76B76"/>
    <w:rsid w:val="00AA51F3"/>
    <w:rsid w:val="00AC2DB2"/>
    <w:rsid w:val="00B01026"/>
    <w:rsid w:val="00B43D23"/>
    <w:rsid w:val="00BD2CB0"/>
    <w:rsid w:val="00BD339D"/>
    <w:rsid w:val="00BD76AB"/>
    <w:rsid w:val="00C071B4"/>
    <w:rsid w:val="00C24D2A"/>
    <w:rsid w:val="00C55F2A"/>
    <w:rsid w:val="00C5677A"/>
    <w:rsid w:val="00C914A3"/>
    <w:rsid w:val="00C93D42"/>
    <w:rsid w:val="00CF24C9"/>
    <w:rsid w:val="00CF7F87"/>
    <w:rsid w:val="00D10183"/>
    <w:rsid w:val="00D23A4B"/>
    <w:rsid w:val="00D7293C"/>
    <w:rsid w:val="00D7731C"/>
    <w:rsid w:val="00D87407"/>
    <w:rsid w:val="00DF5787"/>
    <w:rsid w:val="00E01CE1"/>
    <w:rsid w:val="00E26E2D"/>
    <w:rsid w:val="00EB27D8"/>
    <w:rsid w:val="00ED4B4F"/>
    <w:rsid w:val="00EE51FE"/>
    <w:rsid w:val="00F03C77"/>
    <w:rsid w:val="00F13C32"/>
    <w:rsid w:val="00F275C1"/>
    <w:rsid w:val="00FF2B0C"/>
    <w:rsid w:val="00FF4A4C"/>
    <w:rsid w:val="00FF4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DA8E3AC-2A2F-4587-A0B5-99C9F6AD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6722A2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22A2"/>
    <w:rPr>
      <w:rFonts w:ascii="Times New Roman" w:eastAsia="Times New Roman" w:hAnsi="Times New Roman"/>
      <w:sz w:val="24"/>
      <w:lang w:val="en-GB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84819"/>
    <w:rPr>
      <w:rFonts w:ascii="Calibri" w:eastAsiaTheme="minorHAnsi" w:hAnsi="Calibri" w:cstheme="minorBidi"/>
      <w:sz w:val="22"/>
      <w:szCs w:val="21"/>
      <w:lang w:val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84819"/>
    <w:rPr>
      <w:rFonts w:ascii="Calibri" w:eastAsiaTheme="minorHAnsi" w:hAnsi="Calibri" w:cstheme="minorBidi"/>
      <w:sz w:val="22"/>
      <w:szCs w:val="21"/>
      <w:lang w:val="hu-HU"/>
    </w:rPr>
  </w:style>
  <w:style w:type="paragraph" w:customStyle="1" w:styleId="Norml1">
    <w:name w:val="Normál1"/>
    <w:rsid w:val="00855F2B"/>
    <w:pPr>
      <w:spacing w:line="276" w:lineRule="auto"/>
      <w:contextualSpacing/>
    </w:pPr>
    <w:rPr>
      <w:rFonts w:ascii="Arial" w:eastAsia="Arial" w:hAnsi="Arial" w:cs="Arial"/>
      <w:sz w:val="22"/>
      <w:szCs w:val="22"/>
      <w:lang w:val="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likmolnar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12</TotalTime>
  <Pages>2</Pages>
  <Words>366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2891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botlikmolnar</dc:creator>
  <cp:lastModifiedBy>Udovecz Ákos</cp:lastModifiedBy>
  <cp:revision>6</cp:revision>
  <cp:lastPrinted>2012-01-06T15:03:00Z</cp:lastPrinted>
  <dcterms:created xsi:type="dcterms:W3CDTF">2018-12-03T12:30:00Z</dcterms:created>
  <dcterms:modified xsi:type="dcterms:W3CDTF">2019-05-15T12:34:00Z</dcterms:modified>
</cp:coreProperties>
</file>