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742EDF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 CIVIL LITIGATION</w:t>
      </w:r>
      <w:r w:rsidR="0029724D">
        <w:rPr>
          <w:rFonts w:ascii="Times New Roman" w:hAnsi="Times New Roman" w:cs="Times New Roman"/>
          <w:b/>
          <w:sz w:val="28"/>
          <w:szCs w:val="28"/>
          <w:u w:val="single"/>
        </w:rPr>
        <w:t>: A CASE STUDY</w:t>
      </w:r>
    </w:p>
    <w:p w:rsidR="000E6630" w:rsidRP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Joseph </w:t>
      </w:r>
      <w:proofErr w:type="spellStart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Tringali</w:t>
      </w:r>
      <w:proofErr w:type="spellEnd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(USA) – </w:t>
      </w:r>
      <w:proofErr w:type="spellStart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senior</w:t>
      </w:r>
      <w:proofErr w:type="spellEnd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lawyer</w:t>
      </w:r>
      <w:proofErr w:type="spellEnd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guest</w:t>
      </w:r>
      <w:proofErr w:type="spellEnd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42ED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6081" w:rsidRPr="0029724D" w:rsidRDefault="0029724D" w:rsidP="00297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24D">
        <w:rPr>
          <w:rFonts w:ascii="Times New Roman" w:hAnsi="Times New Roman" w:cs="Times New Roman"/>
          <w:i/>
          <w:sz w:val="24"/>
          <w:szCs w:val="24"/>
        </w:rPr>
        <w:t xml:space="preserve">Mr.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Tringali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practiced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civil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litigation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US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over 30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years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having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spent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most of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litigation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partner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New York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office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firm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Simpson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Thacher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Bartlett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LLP.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During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he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tried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cases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argued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appeals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representing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both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plaintiffs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defendants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various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areas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of US civil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including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competition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breach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contract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copyright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infringement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employment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discrimination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well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bono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litigation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involving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asylum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seekers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prisoners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marriage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equality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>.</w:t>
      </w:r>
    </w:p>
    <w:p w:rsidR="0029724D" w:rsidRPr="0029724D" w:rsidRDefault="0029724D" w:rsidP="00297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29724D">
        <w:rPr>
          <w:rFonts w:ascii="Times New Roman" w:hAnsi="Times New Roman" w:cs="Times New Roman"/>
          <w:b/>
          <w:sz w:val="24"/>
          <w:szCs w:val="24"/>
        </w:rPr>
        <w:t xml:space="preserve"> Schedule</w:t>
      </w: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9724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Monday-Friday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10 am-12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starting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7 and ending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297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mid 1990s, a civil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litigation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seekers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fled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Haiti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sought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military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coup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Aristide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. Mr.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Tringali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more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Haitian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seekers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being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detained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indefinitely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Guantanamo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Naval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solely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be HIV+. </w:t>
      </w: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US civil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litigation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lawyers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lawsuit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confront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deciding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 civil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lawsuit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initiated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proceeds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testimony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pre-trial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depositions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judge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jury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>.</w:t>
      </w: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Haitian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seekers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testimony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witnesses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court’s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>.</w:t>
      </w: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297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reviewing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formal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pleadings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testimony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Storming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Court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a Band of Law Students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Fought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President</w:t>
      </w:r>
      <w:proofErr w:type="spellEnd"/>
      <w:r w:rsidRPr="0029724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29724D">
        <w:rPr>
          <w:rFonts w:ascii="Times New Roman" w:hAnsi="Times New Roman" w:cs="Times New Roman"/>
          <w:i/>
          <w:sz w:val="24"/>
          <w:szCs w:val="24"/>
        </w:rPr>
        <w:t>Won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authored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Brandt Goldstein.</w:t>
      </w: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29724D" w:rsidRPr="0029724D" w:rsidRDefault="0029724D" w:rsidP="0029724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29724D" w:rsidRPr="0029724D" w:rsidRDefault="0029724D" w:rsidP="0029724D">
      <w:pPr>
        <w:pStyle w:val="Csakszveg"/>
        <w:jc w:val="both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4D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29724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9724D" w:rsidRPr="0029724D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C4" w:rsidRDefault="00D412C4" w:rsidP="006A3E9F">
      <w:pPr>
        <w:spacing w:after="0" w:line="240" w:lineRule="auto"/>
      </w:pPr>
      <w:r>
        <w:separator/>
      </w:r>
    </w:p>
  </w:endnote>
  <w:endnote w:type="continuationSeparator" w:id="0">
    <w:p w:rsidR="00D412C4" w:rsidRDefault="00D412C4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C4" w:rsidRDefault="00D412C4" w:rsidP="006A3E9F">
      <w:pPr>
        <w:spacing w:after="0" w:line="240" w:lineRule="auto"/>
      </w:pPr>
      <w:r>
        <w:separator/>
      </w:r>
    </w:p>
  </w:footnote>
  <w:footnote w:type="continuationSeparator" w:id="0">
    <w:p w:rsidR="00D412C4" w:rsidRDefault="00D412C4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9724D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258B7"/>
    <w:rsid w:val="007317AD"/>
    <w:rsid w:val="00742EDF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069E"/>
    <w:rsid w:val="00C94228"/>
    <w:rsid w:val="00CB57FC"/>
    <w:rsid w:val="00CF4A2A"/>
    <w:rsid w:val="00D412C4"/>
    <w:rsid w:val="00DA3812"/>
    <w:rsid w:val="00DF137E"/>
    <w:rsid w:val="00E0037E"/>
    <w:rsid w:val="00E50966"/>
    <w:rsid w:val="00E67F7C"/>
    <w:rsid w:val="00F261A7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29724D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972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B4D5-C4FC-4ABC-905E-7C4D3133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2019-05-15T13:10:00Z</dcterms:created>
  <dcterms:modified xsi:type="dcterms:W3CDTF">2019-05-28T09:14:00Z</dcterms:modified>
</cp:coreProperties>
</file>