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1F" w:rsidRPr="00D6491F" w:rsidRDefault="00D6491F" w:rsidP="007876AB">
      <w:pPr>
        <w:autoSpaceDE w:val="0"/>
        <w:autoSpaceDN w:val="0"/>
        <w:adjustRightInd w:val="0"/>
        <w:jc w:val="both"/>
        <w:rPr>
          <w:rFonts w:ascii="Garamond" w:eastAsia="MS Mincho" w:hAnsi="Garamond"/>
          <w:color w:val="000000"/>
          <w:lang w:val="hu-HU"/>
        </w:rPr>
      </w:pPr>
    </w:p>
    <w:p w:rsidR="00D6491F" w:rsidRPr="005D3A0C" w:rsidRDefault="007876AB" w:rsidP="004F5250">
      <w:pPr>
        <w:autoSpaceDE w:val="0"/>
        <w:autoSpaceDN w:val="0"/>
        <w:adjustRightInd w:val="0"/>
        <w:rPr>
          <w:rFonts w:ascii="Garamond" w:eastAsia="MS Mincho" w:hAnsi="Garamond"/>
          <w:b/>
          <w:bCs/>
          <w:lang w:val="hu-HU"/>
        </w:rPr>
      </w:pPr>
      <w:bookmarkStart w:id="0" w:name="_GoBack"/>
      <w:bookmarkEnd w:id="0"/>
      <w:r>
        <w:rPr>
          <w:rFonts w:ascii="Garamond" w:eastAsia="MS Mincho" w:hAnsi="Garamond"/>
          <w:b/>
          <w:bCs/>
          <w:lang w:val="hu-HU"/>
        </w:rPr>
        <w:t>EUROPEAN TAX LAW</w:t>
      </w:r>
    </w:p>
    <w:p w:rsidR="005D3A0C" w:rsidRDefault="005D3A0C" w:rsidP="007876AB">
      <w:pPr>
        <w:autoSpaceDE w:val="0"/>
        <w:autoSpaceDN w:val="0"/>
        <w:adjustRightInd w:val="0"/>
        <w:jc w:val="both"/>
        <w:rPr>
          <w:rFonts w:ascii="Garamond" w:eastAsia="MS Mincho" w:hAnsi="Garamond"/>
          <w:lang w:val="hu-HU"/>
        </w:rPr>
      </w:pPr>
    </w:p>
    <w:p w:rsidR="007876AB" w:rsidRPr="00D6491F" w:rsidRDefault="007876AB" w:rsidP="007876AB">
      <w:pPr>
        <w:autoSpaceDE w:val="0"/>
        <w:autoSpaceDN w:val="0"/>
        <w:adjustRightInd w:val="0"/>
        <w:jc w:val="both"/>
        <w:rPr>
          <w:rFonts w:ascii="Garamond" w:eastAsia="MS Mincho" w:hAnsi="Garamond"/>
          <w:lang w:val="hu-HU"/>
        </w:rPr>
      </w:pPr>
    </w:p>
    <w:p w:rsidR="007876AB" w:rsidRDefault="005A5C59" w:rsidP="007876AB">
      <w:pPr>
        <w:autoSpaceDE w:val="0"/>
        <w:autoSpaceDN w:val="0"/>
        <w:adjustRightInd w:val="0"/>
        <w:jc w:val="both"/>
        <w:rPr>
          <w:rFonts w:ascii="Garamond" w:eastAsia="MS Mincho" w:hAnsi="Garamond"/>
          <w:b/>
          <w:bCs/>
          <w:lang w:val="hu-HU"/>
        </w:rPr>
      </w:pPr>
      <w:r>
        <w:rPr>
          <w:rFonts w:ascii="Garamond" w:eastAsia="MS Mincho" w:hAnsi="Garamond"/>
          <w:b/>
          <w:bCs/>
          <w:lang w:val="hu-HU"/>
        </w:rPr>
        <w:t>Prof. Fr</w:t>
      </w:r>
      <w:r w:rsidR="007876AB">
        <w:rPr>
          <w:rFonts w:ascii="Garamond" w:eastAsia="MS Mincho" w:hAnsi="Garamond"/>
          <w:b/>
          <w:bCs/>
          <w:lang w:val="hu-HU"/>
        </w:rPr>
        <w:t xml:space="preserve">ans VANISTENDAEL </w:t>
      </w:r>
    </w:p>
    <w:p w:rsidR="00D6491F" w:rsidRPr="00D6491F" w:rsidRDefault="007876AB" w:rsidP="007876AB">
      <w:pPr>
        <w:autoSpaceDE w:val="0"/>
        <w:autoSpaceDN w:val="0"/>
        <w:adjustRightInd w:val="0"/>
        <w:jc w:val="both"/>
        <w:rPr>
          <w:rFonts w:ascii="Garamond" w:eastAsia="MS Mincho" w:hAnsi="Garamond"/>
          <w:lang w:val="hu-HU"/>
        </w:rPr>
      </w:pPr>
      <w:proofErr w:type="spellStart"/>
      <w:r>
        <w:rPr>
          <w:rFonts w:ascii="Garamond" w:eastAsia="MS Mincho" w:hAnsi="Garamond"/>
          <w:b/>
          <w:bCs/>
          <w:lang w:val="hu-HU"/>
        </w:rPr>
        <w:t>Academic</w:t>
      </w:r>
      <w:proofErr w:type="spellEnd"/>
      <w:r>
        <w:rPr>
          <w:rFonts w:ascii="Garamond" w:eastAsia="MS Mincho" w:hAnsi="Garamond"/>
          <w:b/>
          <w:bCs/>
          <w:lang w:val="hu-HU"/>
        </w:rPr>
        <w:t xml:space="preserve"> </w:t>
      </w:r>
      <w:proofErr w:type="spellStart"/>
      <w:r>
        <w:rPr>
          <w:rFonts w:ascii="Garamond" w:eastAsia="MS Mincho" w:hAnsi="Garamond"/>
          <w:b/>
          <w:bCs/>
          <w:lang w:val="hu-HU"/>
        </w:rPr>
        <w:t>Chairman</w:t>
      </w:r>
      <w:proofErr w:type="spellEnd"/>
      <w:r>
        <w:rPr>
          <w:rFonts w:ascii="Garamond" w:eastAsia="MS Mincho" w:hAnsi="Garamond"/>
          <w:b/>
          <w:bCs/>
          <w:lang w:val="hu-HU"/>
        </w:rPr>
        <w:t xml:space="preserve"> </w:t>
      </w:r>
      <w:proofErr w:type="gramStart"/>
      <w:r>
        <w:rPr>
          <w:rFonts w:ascii="Garamond" w:eastAsia="MS Mincho" w:hAnsi="Garamond"/>
          <w:b/>
          <w:bCs/>
          <w:lang w:val="hu-HU"/>
        </w:rPr>
        <w:t>of  IBFD</w:t>
      </w:r>
      <w:proofErr w:type="gramEnd"/>
      <w:r>
        <w:rPr>
          <w:rFonts w:ascii="Garamond" w:eastAsia="MS Mincho" w:hAnsi="Garamond"/>
          <w:b/>
          <w:bCs/>
          <w:lang w:val="hu-HU"/>
        </w:rPr>
        <w:t xml:space="preserve">, Amsterdam, The </w:t>
      </w:r>
      <w:proofErr w:type="spellStart"/>
      <w:r>
        <w:rPr>
          <w:rFonts w:ascii="Garamond" w:eastAsia="MS Mincho" w:hAnsi="Garamond"/>
          <w:b/>
          <w:bCs/>
          <w:lang w:val="hu-HU"/>
        </w:rPr>
        <w:t>Netherlands</w:t>
      </w:r>
      <w:proofErr w:type="spellEnd"/>
    </w:p>
    <w:p w:rsidR="00D6491F" w:rsidRDefault="004F5250" w:rsidP="007876AB">
      <w:pPr>
        <w:autoSpaceDE w:val="0"/>
        <w:autoSpaceDN w:val="0"/>
        <w:adjustRightInd w:val="0"/>
        <w:jc w:val="both"/>
        <w:rPr>
          <w:rFonts w:ascii="Garamond" w:eastAsia="MS Mincho" w:hAnsi="Garamond"/>
          <w:lang w:val="hu-HU"/>
        </w:rPr>
      </w:pPr>
      <w:hyperlink r:id="rId8" w:history="1">
        <w:r w:rsidR="007876AB" w:rsidRPr="007876AB">
          <w:rPr>
            <w:rStyle w:val="Hiperhivatkozs"/>
            <w:rFonts w:ascii="Garamond" w:eastAsia="MS Mincho" w:hAnsi="Garamond"/>
            <w:lang w:val="hu-HU"/>
          </w:rPr>
          <w:t>http://www.ibfd.org/Training/Instructors/Frans-Vanistendael</w:t>
        </w:r>
      </w:hyperlink>
      <w:r w:rsidR="007876AB">
        <w:rPr>
          <w:rFonts w:ascii="Garamond" w:eastAsia="MS Mincho" w:hAnsi="Garamond"/>
          <w:lang w:val="hu-HU"/>
        </w:rPr>
        <w:t xml:space="preserve"> </w:t>
      </w:r>
    </w:p>
    <w:p w:rsidR="005D3A0C" w:rsidRPr="00D6491F" w:rsidRDefault="005D3A0C" w:rsidP="007876AB">
      <w:pPr>
        <w:autoSpaceDE w:val="0"/>
        <w:autoSpaceDN w:val="0"/>
        <w:adjustRightInd w:val="0"/>
        <w:jc w:val="both"/>
        <w:rPr>
          <w:rFonts w:ascii="Garamond" w:eastAsia="MS Mincho" w:hAnsi="Garamond"/>
          <w:lang w:val="hu-HU"/>
        </w:rPr>
      </w:pPr>
    </w:p>
    <w:p w:rsidR="007876AB" w:rsidRPr="007876AB" w:rsidRDefault="007876AB" w:rsidP="007876AB">
      <w:pPr>
        <w:jc w:val="both"/>
        <w:rPr>
          <w:lang w:val="hu-HU"/>
        </w:rPr>
      </w:pPr>
    </w:p>
    <w:p w:rsidR="007876AB" w:rsidRPr="007876AB" w:rsidRDefault="007876AB" w:rsidP="007876AB">
      <w:pPr>
        <w:jc w:val="both"/>
        <w:rPr>
          <w:b/>
          <w:sz w:val="28"/>
          <w:szCs w:val="28"/>
          <w:u w:val="single"/>
          <w:lang w:val="hu-HU"/>
        </w:rPr>
      </w:pPr>
    </w:p>
    <w:p w:rsidR="007876AB" w:rsidRPr="007876AB" w:rsidRDefault="007876AB" w:rsidP="007876AB">
      <w:pPr>
        <w:spacing w:after="120" w:line="320" w:lineRule="exact"/>
        <w:jc w:val="both"/>
        <w:rPr>
          <w:rFonts w:ascii="Garamond" w:hAnsi="Garamond"/>
          <w:lang w:val="en-GB"/>
        </w:rPr>
      </w:pPr>
      <w:r w:rsidRPr="007876AB">
        <w:rPr>
          <w:rFonts w:ascii="Garamond" w:hAnsi="Garamond"/>
          <w:b/>
          <w:u w:val="single"/>
          <w:lang w:val="en-GB"/>
        </w:rPr>
        <w:t>The goals of the course</w:t>
      </w:r>
      <w:r w:rsidRPr="007876AB">
        <w:rPr>
          <w:rFonts w:ascii="Garamond" w:hAnsi="Garamond"/>
          <w:lang w:val="en-GB"/>
        </w:rPr>
        <w:t>:</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2"/>
        </w:numPr>
        <w:spacing w:after="120" w:line="320" w:lineRule="exact"/>
        <w:jc w:val="both"/>
        <w:rPr>
          <w:rFonts w:ascii="Garamond" w:hAnsi="Garamond"/>
          <w:lang w:val="en-GB"/>
        </w:rPr>
      </w:pPr>
      <w:r w:rsidRPr="007876AB">
        <w:rPr>
          <w:rFonts w:ascii="Garamond" w:hAnsi="Garamond"/>
          <w:lang w:val="en-GB"/>
        </w:rPr>
        <w:t>Providing an insight in the policy issues of the EU internal market that are relevant for indirect taxation (VAT, excises and customs duties) and of direct taxation (personal and corporate income tax, withholding taxes);</w:t>
      </w:r>
    </w:p>
    <w:p w:rsidR="007876AB" w:rsidRPr="007876AB" w:rsidRDefault="007876AB" w:rsidP="007876AB">
      <w:pPr>
        <w:numPr>
          <w:ilvl w:val="0"/>
          <w:numId w:val="2"/>
        </w:numPr>
        <w:spacing w:after="120" w:line="320" w:lineRule="exact"/>
        <w:jc w:val="both"/>
        <w:rPr>
          <w:rFonts w:ascii="Garamond" w:hAnsi="Garamond"/>
          <w:lang w:val="en-GB"/>
        </w:rPr>
      </w:pPr>
      <w:r w:rsidRPr="007876AB">
        <w:rPr>
          <w:rFonts w:ascii="Garamond" w:hAnsi="Garamond"/>
          <w:lang w:val="en-GB"/>
        </w:rPr>
        <w:t>Enabling students to argue cases in indirect and direct taxation on the basis of the principles in the TFEU and secondary Community law (directives , regulations and recommendations);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The purpose of the course is not to engage in a systematic study of indirect taxes such as VAT and excises.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b/>
          <w:u w:val="single"/>
          <w:lang w:val="en-GB"/>
        </w:rPr>
      </w:pPr>
      <w:r w:rsidRPr="007876AB">
        <w:rPr>
          <w:rFonts w:ascii="Garamond" w:hAnsi="Garamond"/>
          <w:b/>
          <w:u w:val="single"/>
          <w:lang w:val="en-GB"/>
        </w:rPr>
        <w:t>Content and schedule of the courses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 Introduction:</w:t>
      </w: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a. Treaty rules relevant to taxation</w:t>
      </w: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b. Milestone non tax cases:</w:t>
      </w:r>
    </w:p>
    <w:p w:rsidR="007876AB" w:rsidRPr="007876AB" w:rsidRDefault="007876AB" w:rsidP="007876AB">
      <w:pPr>
        <w:spacing w:after="120" w:line="320" w:lineRule="exact"/>
        <w:jc w:val="both"/>
        <w:rPr>
          <w:rFonts w:ascii="Garamond" w:hAnsi="Garamond"/>
          <w:lang w:val="de-DE"/>
        </w:rPr>
      </w:pPr>
      <w:r w:rsidRPr="007876AB">
        <w:rPr>
          <w:rFonts w:ascii="Garamond" w:hAnsi="Garamond"/>
          <w:lang w:val="de-DE"/>
        </w:rPr>
        <w:t xml:space="preserve">- 152/73, </w:t>
      </w:r>
      <w:proofErr w:type="spellStart"/>
      <w:r w:rsidRPr="007876AB">
        <w:rPr>
          <w:rFonts w:ascii="Garamond" w:hAnsi="Garamond"/>
          <w:lang w:val="de-DE"/>
        </w:rPr>
        <w:t>Sotgiu</w:t>
      </w:r>
      <w:proofErr w:type="spellEnd"/>
      <w:r w:rsidRPr="007876AB">
        <w:rPr>
          <w:rFonts w:ascii="Garamond" w:hAnsi="Garamond"/>
          <w:lang w:val="de-DE"/>
        </w:rPr>
        <w:t xml:space="preserve"> v Deutsche Bundespost, 12.02.1974 XX</w:t>
      </w:r>
    </w:p>
    <w:p w:rsidR="007876AB" w:rsidRPr="007876AB" w:rsidRDefault="007876AB" w:rsidP="007876AB">
      <w:pPr>
        <w:spacing w:after="120" w:line="320" w:lineRule="exact"/>
        <w:jc w:val="both"/>
        <w:rPr>
          <w:rFonts w:ascii="Garamond" w:hAnsi="Garamond"/>
          <w:lang w:val="de-DE"/>
        </w:rPr>
      </w:pPr>
      <w:r w:rsidRPr="007876AB">
        <w:rPr>
          <w:rFonts w:ascii="Garamond" w:hAnsi="Garamond"/>
          <w:lang w:val="de-DE"/>
        </w:rPr>
        <w:t xml:space="preserve">- 2/74, </w:t>
      </w:r>
      <w:proofErr w:type="spellStart"/>
      <w:r w:rsidRPr="007876AB">
        <w:rPr>
          <w:rFonts w:ascii="Garamond" w:hAnsi="Garamond"/>
          <w:lang w:val="de-DE"/>
        </w:rPr>
        <w:t>Reyners</w:t>
      </w:r>
      <w:proofErr w:type="spellEnd"/>
      <w:r w:rsidRPr="007876AB">
        <w:rPr>
          <w:rFonts w:ascii="Garamond" w:hAnsi="Garamond"/>
          <w:lang w:val="de-DE"/>
        </w:rPr>
        <w:t xml:space="preserve"> v </w:t>
      </w:r>
      <w:proofErr w:type="spellStart"/>
      <w:r w:rsidRPr="007876AB">
        <w:rPr>
          <w:rFonts w:ascii="Garamond" w:hAnsi="Garamond"/>
          <w:lang w:val="de-DE"/>
        </w:rPr>
        <w:t>Belgian</w:t>
      </w:r>
      <w:proofErr w:type="spellEnd"/>
      <w:r w:rsidRPr="007876AB">
        <w:rPr>
          <w:rFonts w:ascii="Garamond" w:hAnsi="Garamond"/>
          <w:lang w:val="de-DE"/>
        </w:rPr>
        <w:t xml:space="preserve"> State, 21.06.1974</w:t>
      </w:r>
    </w:p>
    <w:p w:rsidR="007876AB" w:rsidRPr="007876AB" w:rsidRDefault="007876AB" w:rsidP="007876AB">
      <w:pPr>
        <w:spacing w:after="120" w:line="320" w:lineRule="exact"/>
        <w:jc w:val="both"/>
        <w:rPr>
          <w:rFonts w:ascii="Garamond" w:hAnsi="Garamond"/>
          <w:lang w:val="fr-FR"/>
        </w:rPr>
      </w:pPr>
      <w:r w:rsidRPr="007876AB">
        <w:rPr>
          <w:rFonts w:ascii="Garamond" w:hAnsi="Garamond"/>
          <w:lang w:val="fr-FR"/>
        </w:rPr>
        <w:t>- 8/74, Procureur du Roi v Dassonville, 11.07.1974 XX</w:t>
      </w:r>
    </w:p>
    <w:p w:rsidR="007876AB" w:rsidRPr="007876AB" w:rsidRDefault="007876AB" w:rsidP="007876AB">
      <w:pPr>
        <w:spacing w:after="120" w:line="320" w:lineRule="exact"/>
        <w:jc w:val="both"/>
        <w:rPr>
          <w:rFonts w:ascii="Garamond" w:hAnsi="Garamond"/>
          <w:lang w:val="de-DE"/>
        </w:rPr>
      </w:pPr>
      <w:r w:rsidRPr="007876AB">
        <w:rPr>
          <w:rFonts w:ascii="Garamond" w:hAnsi="Garamond"/>
          <w:lang w:val="de-DE"/>
        </w:rPr>
        <w:t>- 120/78, Rewe v Bundesmonopolverwaltung für Branntwein (Cassis de Dijon), 12.02.1979 XX</w:t>
      </w:r>
    </w:p>
    <w:p w:rsidR="007876AB" w:rsidRPr="007876AB" w:rsidRDefault="007876AB" w:rsidP="007876AB">
      <w:pPr>
        <w:spacing w:after="120" w:line="320" w:lineRule="exact"/>
        <w:jc w:val="both"/>
        <w:rPr>
          <w:rFonts w:ascii="Garamond" w:hAnsi="Garamond"/>
        </w:rPr>
      </w:pPr>
      <w:r w:rsidRPr="007876AB">
        <w:rPr>
          <w:rFonts w:ascii="Garamond" w:hAnsi="Garamond"/>
        </w:rPr>
        <w:lastRenderedPageBreak/>
        <w:t xml:space="preserve">- 115/78, </w:t>
      </w:r>
      <w:proofErr w:type="spellStart"/>
      <w:r w:rsidRPr="007876AB">
        <w:rPr>
          <w:rFonts w:ascii="Garamond" w:hAnsi="Garamond"/>
        </w:rPr>
        <w:t>Knoors</w:t>
      </w:r>
      <w:proofErr w:type="spellEnd"/>
      <w:r w:rsidRPr="007876AB">
        <w:rPr>
          <w:rFonts w:ascii="Garamond" w:hAnsi="Garamond"/>
        </w:rPr>
        <w:t xml:space="preserve"> v </w:t>
      </w:r>
      <w:proofErr w:type="spellStart"/>
      <w:r w:rsidRPr="007876AB">
        <w:rPr>
          <w:rFonts w:ascii="Garamond" w:hAnsi="Garamond"/>
        </w:rPr>
        <w:t>Staastsecretaris</w:t>
      </w:r>
      <w:proofErr w:type="spellEnd"/>
      <w:r w:rsidRPr="007876AB">
        <w:rPr>
          <w:rFonts w:ascii="Garamond" w:hAnsi="Garamond"/>
        </w:rPr>
        <w:t xml:space="preserve"> </w:t>
      </w:r>
      <w:proofErr w:type="spellStart"/>
      <w:r w:rsidRPr="007876AB">
        <w:rPr>
          <w:rFonts w:ascii="Garamond" w:hAnsi="Garamond"/>
        </w:rPr>
        <w:t>voor</w:t>
      </w:r>
      <w:proofErr w:type="spellEnd"/>
      <w:r w:rsidRPr="007876AB">
        <w:rPr>
          <w:rFonts w:ascii="Garamond" w:hAnsi="Garamond"/>
        </w:rPr>
        <w:t xml:space="preserve"> </w:t>
      </w:r>
      <w:proofErr w:type="spellStart"/>
      <w:r w:rsidRPr="007876AB">
        <w:rPr>
          <w:rFonts w:ascii="Garamond" w:hAnsi="Garamond"/>
        </w:rPr>
        <w:t>Economische</w:t>
      </w:r>
      <w:proofErr w:type="spellEnd"/>
      <w:r w:rsidRPr="007876AB">
        <w:rPr>
          <w:rFonts w:ascii="Garamond" w:hAnsi="Garamond"/>
        </w:rPr>
        <w:t xml:space="preserve"> </w:t>
      </w:r>
      <w:proofErr w:type="spellStart"/>
      <w:r w:rsidRPr="007876AB">
        <w:rPr>
          <w:rFonts w:ascii="Garamond" w:hAnsi="Garamond"/>
        </w:rPr>
        <w:t>Zaken</w:t>
      </w:r>
      <w:proofErr w:type="spellEnd"/>
      <w:r w:rsidRPr="007876AB">
        <w:rPr>
          <w:rFonts w:ascii="Garamond" w:hAnsi="Garamond"/>
        </w:rPr>
        <w:t>, 07.02.1979</w:t>
      </w:r>
    </w:p>
    <w:p w:rsidR="007876AB" w:rsidRPr="007876AB" w:rsidRDefault="007876AB" w:rsidP="007876AB">
      <w:pPr>
        <w:spacing w:after="120" w:line="320" w:lineRule="exact"/>
        <w:jc w:val="both"/>
        <w:rPr>
          <w:rFonts w:ascii="Garamond" w:hAnsi="Garamond"/>
          <w:lang w:val="fr-FR"/>
        </w:rPr>
      </w:pPr>
      <w:r w:rsidRPr="007876AB">
        <w:rPr>
          <w:rFonts w:ascii="Garamond" w:hAnsi="Garamond"/>
          <w:lang w:val="fr-FR"/>
        </w:rPr>
        <w:t>- C-415/93,Union royale belge des sociétés de football v Jean-Marc Bosman, 15.12.1995 XX</w:t>
      </w:r>
    </w:p>
    <w:p w:rsidR="007876AB" w:rsidRPr="007876AB" w:rsidRDefault="007876AB" w:rsidP="007876AB">
      <w:pPr>
        <w:spacing w:after="120" w:line="320" w:lineRule="exact"/>
        <w:jc w:val="both"/>
        <w:rPr>
          <w:rFonts w:ascii="Garamond" w:hAnsi="Garamond"/>
          <w:lang w:val="fr-FR"/>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2. ECJ case law on indirect taxation:</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27/67, Fink </w:t>
      </w:r>
      <w:proofErr w:type="spellStart"/>
      <w:r w:rsidRPr="007876AB">
        <w:rPr>
          <w:rFonts w:ascii="Garamond" w:hAnsi="Garamond"/>
          <w:lang w:val="en-GB"/>
        </w:rPr>
        <w:t>Frucht</w:t>
      </w:r>
      <w:proofErr w:type="spellEnd"/>
      <w:r w:rsidRPr="007876AB">
        <w:rPr>
          <w:rFonts w:ascii="Garamond" w:hAnsi="Garamond"/>
          <w:lang w:val="en-GB"/>
        </w:rPr>
        <w:t>, 04.04.1968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77/72, Carmine </w:t>
      </w:r>
      <w:proofErr w:type="spellStart"/>
      <w:r w:rsidRPr="007876AB">
        <w:rPr>
          <w:rFonts w:ascii="Garamond" w:hAnsi="Garamond"/>
          <w:lang w:val="en-GB"/>
        </w:rPr>
        <w:t>Capolongo</w:t>
      </w:r>
      <w:proofErr w:type="spellEnd"/>
      <w:r w:rsidRPr="007876AB">
        <w:rPr>
          <w:rFonts w:ascii="Garamond" w:hAnsi="Garamond"/>
          <w:lang w:val="en-GB"/>
        </w:rPr>
        <w:t xml:space="preserve"> v </w:t>
      </w:r>
      <w:proofErr w:type="spellStart"/>
      <w:r w:rsidRPr="007876AB">
        <w:rPr>
          <w:rFonts w:ascii="Garamond" w:hAnsi="Garamond"/>
          <w:lang w:val="en-GB"/>
        </w:rPr>
        <w:t>Azienda</w:t>
      </w:r>
      <w:proofErr w:type="spellEnd"/>
      <w:r w:rsidRPr="007876AB">
        <w:rPr>
          <w:rFonts w:ascii="Garamond" w:hAnsi="Garamond"/>
          <w:lang w:val="en-GB"/>
        </w:rPr>
        <w:t xml:space="preserve"> Agricola Maya, 19.06.1973</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73/79, Commission v Italy, 21.05.1980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142 and 143/30, </w:t>
      </w:r>
      <w:proofErr w:type="spellStart"/>
      <w:r w:rsidRPr="007876AB">
        <w:rPr>
          <w:rFonts w:ascii="Garamond" w:hAnsi="Garamond"/>
          <w:lang w:val="en-GB"/>
        </w:rPr>
        <w:t>Amministrazione</w:t>
      </w:r>
      <w:proofErr w:type="spellEnd"/>
      <w:r w:rsidRPr="007876AB">
        <w:rPr>
          <w:rFonts w:ascii="Garamond" w:hAnsi="Garamond"/>
          <w:lang w:val="en-GB"/>
        </w:rPr>
        <w:t xml:space="preserve"> </w:t>
      </w:r>
      <w:proofErr w:type="spellStart"/>
      <w:r w:rsidRPr="007876AB">
        <w:rPr>
          <w:rFonts w:ascii="Garamond" w:hAnsi="Garamond"/>
          <w:lang w:val="en-GB"/>
        </w:rPr>
        <w:t>delle</w:t>
      </w:r>
      <w:proofErr w:type="spellEnd"/>
      <w:r w:rsidRPr="007876AB">
        <w:rPr>
          <w:rFonts w:ascii="Garamond" w:hAnsi="Garamond"/>
          <w:lang w:val="en-GB"/>
        </w:rPr>
        <w:t xml:space="preserve"> </w:t>
      </w:r>
      <w:proofErr w:type="spellStart"/>
      <w:r w:rsidRPr="007876AB">
        <w:rPr>
          <w:rFonts w:ascii="Garamond" w:hAnsi="Garamond"/>
          <w:lang w:val="en-GB"/>
        </w:rPr>
        <w:t>Finanze</w:t>
      </w:r>
      <w:proofErr w:type="spellEnd"/>
      <w:r w:rsidRPr="007876AB">
        <w:rPr>
          <w:rFonts w:ascii="Garamond" w:hAnsi="Garamond"/>
          <w:lang w:val="en-GB"/>
        </w:rPr>
        <w:t xml:space="preserve"> v </w:t>
      </w:r>
      <w:proofErr w:type="spellStart"/>
      <w:r w:rsidRPr="007876AB">
        <w:rPr>
          <w:rFonts w:ascii="Garamond" w:hAnsi="Garamond"/>
          <w:lang w:val="en-GB"/>
        </w:rPr>
        <w:t>Essevi</w:t>
      </w:r>
      <w:proofErr w:type="spellEnd"/>
      <w:r w:rsidRPr="007876AB">
        <w:rPr>
          <w:rFonts w:ascii="Garamond" w:hAnsi="Garamond"/>
          <w:lang w:val="en-GB"/>
        </w:rPr>
        <w:t xml:space="preserve"> </w:t>
      </w:r>
      <w:proofErr w:type="spellStart"/>
      <w:r w:rsidRPr="007876AB">
        <w:rPr>
          <w:rFonts w:ascii="Garamond" w:hAnsi="Garamond"/>
          <w:lang w:val="en-GB"/>
        </w:rPr>
        <w:t>SpA</w:t>
      </w:r>
      <w:proofErr w:type="spellEnd"/>
      <w:r w:rsidRPr="007876AB">
        <w:rPr>
          <w:rFonts w:ascii="Garamond" w:hAnsi="Garamond"/>
          <w:lang w:val="en-GB"/>
        </w:rPr>
        <w:t xml:space="preserve"> and Carlo </w:t>
      </w:r>
      <w:proofErr w:type="spellStart"/>
      <w:r w:rsidRPr="007876AB">
        <w:rPr>
          <w:rFonts w:ascii="Garamond" w:hAnsi="Garamond"/>
          <w:lang w:val="en-GB"/>
        </w:rPr>
        <w:t>Salengo</w:t>
      </w:r>
      <w:proofErr w:type="spellEnd"/>
      <w:r w:rsidRPr="007876AB">
        <w:rPr>
          <w:rFonts w:ascii="Garamond" w:hAnsi="Garamond"/>
          <w:lang w:val="en-GB"/>
        </w:rPr>
        <w:t>, 27.05.1981</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171/78, Commission v Denmark, 27.02.1980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356/85, Commission v Belgium, 09.07.1987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3. Basic ECJ case law on discrimination of non-residents: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270/83, </w:t>
      </w:r>
      <w:proofErr w:type="spellStart"/>
      <w:r w:rsidRPr="007876AB">
        <w:rPr>
          <w:rFonts w:ascii="Garamond" w:hAnsi="Garamond"/>
          <w:lang w:val="en-GB"/>
        </w:rPr>
        <w:t>Avoir</w:t>
      </w:r>
      <w:proofErr w:type="spellEnd"/>
      <w:r w:rsidRPr="007876AB">
        <w:rPr>
          <w:rFonts w:ascii="Garamond" w:hAnsi="Garamond"/>
          <w:lang w:val="en-GB"/>
        </w:rPr>
        <w:t xml:space="preserve"> Fiscal, 28.01.1986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C-175/88, </w:t>
      </w:r>
      <w:proofErr w:type="spellStart"/>
      <w:r w:rsidRPr="007876AB">
        <w:rPr>
          <w:rFonts w:ascii="Garamond" w:hAnsi="Garamond"/>
          <w:lang w:val="en-GB"/>
        </w:rPr>
        <w:t>Biehl</w:t>
      </w:r>
      <w:proofErr w:type="spellEnd"/>
      <w:r w:rsidRPr="007876AB">
        <w:rPr>
          <w:rFonts w:ascii="Garamond" w:hAnsi="Garamond"/>
          <w:lang w:val="en-GB"/>
        </w:rPr>
        <w:t>, 08.05.1990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C-204/90, Bachmann, 28.02.1992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C-279/93, </w:t>
      </w:r>
      <w:proofErr w:type="spellStart"/>
      <w:r w:rsidRPr="007876AB">
        <w:rPr>
          <w:rFonts w:ascii="Garamond" w:hAnsi="Garamond"/>
          <w:lang w:val="en-GB"/>
        </w:rPr>
        <w:t>Schumacker</w:t>
      </w:r>
      <w:proofErr w:type="spellEnd"/>
      <w:r w:rsidRPr="007876AB">
        <w:rPr>
          <w:rFonts w:ascii="Garamond" w:hAnsi="Garamond"/>
          <w:lang w:val="en-GB"/>
        </w:rPr>
        <w:t>, 14.02.1995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4. ECJ case law on discrimination and double taxation:</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C-35/98, </w:t>
      </w:r>
      <w:proofErr w:type="spellStart"/>
      <w:r w:rsidRPr="007876AB">
        <w:rPr>
          <w:rFonts w:ascii="Garamond" w:hAnsi="Garamond"/>
          <w:lang w:val="en-GB"/>
        </w:rPr>
        <w:t>Verkooijen</w:t>
      </w:r>
      <w:proofErr w:type="spellEnd"/>
      <w:r w:rsidRPr="007876AB">
        <w:rPr>
          <w:rFonts w:ascii="Garamond" w:hAnsi="Garamond"/>
          <w:lang w:val="en-GB"/>
        </w:rPr>
        <w:t>, 06.06.200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C-324/00, </w:t>
      </w:r>
      <w:proofErr w:type="spellStart"/>
      <w:r w:rsidRPr="007876AB">
        <w:rPr>
          <w:rFonts w:ascii="Garamond" w:hAnsi="Garamond"/>
          <w:lang w:val="en-GB"/>
        </w:rPr>
        <w:t>Lankhorst-Hohorst</w:t>
      </w:r>
      <w:proofErr w:type="spellEnd"/>
      <w:r w:rsidRPr="007876AB">
        <w:rPr>
          <w:rFonts w:ascii="Garamond" w:hAnsi="Garamond"/>
          <w:lang w:val="en-GB"/>
        </w:rPr>
        <w:t>, 12.02.2002</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C-168/01, Bosal Holding, 18.09.2003</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C-319/02, </w:t>
      </w:r>
      <w:proofErr w:type="spellStart"/>
      <w:r w:rsidRPr="007876AB">
        <w:rPr>
          <w:rFonts w:ascii="Garamond" w:hAnsi="Garamond"/>
          <w:lang w:val="en-GB"/>
        </w:rPr>
        <w:t>Manninen</w:t>
      </w:r>
      <w:proofErr w:type="spellEnd"/>
      <w:r w:rsidRPr="007876AB">
        <w:rPr>
          <w:rFonts w:ascii="Garamond" w:hAnsi="Garamond"/>
          <w:lang w:val="en-GB"/>
        </w:rPr>
        <w:t>, 07.09.2004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C-513/04, </w:t>
      </w:r>
      <w:proofErr w:type="spellStart"/>
      <w:r w:rsidRPr="007876AB">
        <w:rPr>
          <w:rFonts w:ascii="Garamond" w:hAnsi="Garamond"/>
          <w:lang w:val="en-GB"/>
        </w:rPr>
        <w:t>Kerckhaert-Morres</w:t>
      </w:r>
      <w:proofErr w:type="spellEnd"/>
      <w:r w:rsidRPr="007876AB">
        <w:rPr>
          <w:rFonts w:ascii="Garamond" w:hAnsi="Garamond"/>
          <w:lang w:val="en-GB"/>
        </w:rPr>
        <w:t>, 14.11.2006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C-374/04, ACT Group Litigation, 12.06.2006</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lastRenderedPageBreak/>
        <w:t>C-446/04, FII Group litigation, 12.06.2006</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C-379/05, </w:t>
      </w:r>
      <w:proofErr w:type="spellStart"/>
      <w:r w:rsidRPr="007876AB">
        <w:rPr>
          <w:rFonts w:ascii="Garamond" w:hAnsi="Garamond"/>
          <w:lang w:val="en-GB"/>
        </w:rPr>
        <w:t>Amurta</w:t>
      </w:r>
      <w:proofErr w:type="spellEnd"/>
      <w:r w:rsidRPr="007876AB">
        <w:rPr>
          <w:rFonts w:ascii="Garamond" w:hAnsi="Garamond"/>
          <w:lang w:val="en-GB"/>
        </w:rPr>
        <w:t>, 08.11.2007</w:t>
      </w:r>
    </w:p>
    <w:p w:rsidR="007876AB" w:rsidRPr="007876AB" w:rsidRDefault="007876AB" w:rsidP="007876AB">
      <w:pPr>
        <w:numPr>
          <w:ilvl w:val="0"/>
          <w:numId w:val="3"/>
        </w:numPr>
        <w:spacing w:after="120" w:line="320" w:lineRule="exact"/>
        <w:jc w:val="both"/>
        <w:rPr>
          <w:rFonts w:ascii="Garamond" w:hAnsi="Garamond"/>
          <w:lang w:val="de-DE"/>
        </w:rPr>
      </w:pPr>
      <w:r w:rsidRPr="007876AB">
        <w:rPr>
          <w:rFonts w:ascii="Garamond" w:hAnsi="Garamond"/>
          <w:lang w:val="de-DE"/>
        </w:rPr>
        <w:t>C-436 and 437/08, Haribo Lakritzen – Österreichische Salinen, 10.11.2011</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C-35/11, Test Claimants in FII Litigation, 13.11.2012</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5. ECJ case law on discrimination in tax treaties and determination of tax jurisdiction:</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C-336/96, Gilly, 12.05.1998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C-307/97, Saint </w:t>
      </w:r>
      <w:proofErr w:type="spellStart"/>
      <w:r w:rsidRPr="007876AB">
        <w:rPr>
          <w:rFonts w:ascii="Garamond" w:hAnsi="Garamond"/>
          <w:lang w:val="en-GB"/>
        </w:rPr>
        <w:t>Gobain</w:t>
      </w:r>
      <w:proofErr w:type="spellEnd"/>
      <w:r w:rsidRPr="007876AB">
        <w:rPr>
          <w:rFonts w:ascii="Garamond" w:hAnsi="Garamond"/>
          <w:lang w:val="en-GB"/>
        </w:rPr>
        <w:t>, 21.09.1999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C-376/03, D case, 05.07.2005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C-446/03, Marks &amp; Spencer, 13.12.2005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C-414/06, Lidl Belgium  </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6. Anti-abuse case Law:</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C-255/02, Halifax (VAT), 21.02.2006</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C-196/04, Cadbury Schweppes, 12.09.2006 XX</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C-298/05, Columbus Container, 06.12.2007</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C-321/05, </w:t>
      </w:r>
      <w:proofErr w:type="spellStart"/>
      <w:r w:rsidRPr="007876AB">
        <w:rPr>
          <w:rFonts w:ascii="Garamond" w:hAnsi="Garamond"/>
          <w:lang w:val="en-GB"/>
        </w:rPr>
        <w:t>Kofoed</w:t>
      </w:r>
      <w:proofErr w:type="spellEnd"/>
      <w:r w:rsidRPr="007876AB">
        <w:rPr>
          <w:rFonts w:ascii="Garamond" w:hAnsi="Garamond"/>
          <w:lang w:val="en-GB"/>
        </w:rPr>
        <w:t>, 05.07.2007</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C-425/06, Part Service (VAT), 21.02 2008</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7. ECJ case law on the concept of discrimination:</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de-DE"/>
        </w:rPr>
      </w:pPr>
      <w:r w:rsidRPr="007876AB">
        <w:rPr>
          <w:rFonts w:ascii="Garamond" w:hAnsi="Garamond"/>
          <w:lang w:val="de-DE"/>
        </w:rPr>
        <w:t xml:space="preserve">-  C-513/03, van </w:t>
      </w:r>
      <w:proofErr w:type="spellStart"/>
      <w:r w:rsidRPr="007876AB">
        <w:rPr>
          <w:rFonts w:ascii="Garamond" w:hAnsi="Garamond"/>
          <w:lang w:val="de-DE"/>
        </w:rPr>
        <w:t>Hilten</w:t>
      </w:r>
      <w:proofErr w:type="spellEnd"/>
      <w:r w:rsidRPr="007876AB">
        <w:rPr>
          <w:rFonts w:ascii="Garamond" w:hAnsi="Garamond"/>
          <w:lang w:val="de-DE"/>
        </w:rPr>
        <w:t xml:space="preserve">-van der </w:t>
      </w:r>
      <w:proofErr w:type="spellStart"/>
      <w:r w:rsidRPr="007876AB">
        <w:rPr>
          <w:rFonts w:ascii="Garamond" w:hAnsi="Garamond"/>
          <w:lang w:val="de-DE"/>
        </w:rPr>
        <w:t>Heijden</w:t>
      </w:r>
      <w:proofErr w:type="spellEnd"/>
      <w:r w:rsidRPr="007876AB">
        <w:rPr>
          <w:rFonts w:ascii="Garamond" w:hAnsi="Garamond"/>
          <w:lang w:val="de-DE"/>
        </w:rPr>
        <w:t>, 23.02.2006 XX</w:t>
      </w: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 xml:space="preserve">-  C-282/07, Truck </w:t>
      </w:r>
      <w:proofErr w:type="spellStart"/>
      <w:r w:rsidRPr="007876AB">
        <w:rPr>
          <w:rFonts w:ascii="Garamond" w:hAnsi="Garamond"/>
          <w:lang w:val="en-GB"/>
        </w:rPr>
        <w:t>Center</w:t>
      </w:r>
      <w:proofErr w:type="spellEnd"/>
      <w:r w:rsidRPr="007876AB">
        <w:rPr>
          <w:rFonts w:ascii="Garamond" w:hAnsi="Garamond"/>
          <w:lang w:val="en-GB"/>
        </w:rPr>
        <w:t>, 22.12.2008</w:t>
      </w: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 xml:space="preserve"> </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lastRenderedPageBreak/>
        <w:t>8. ECJ case law on transfer of seat/POEM and exit taxes: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81/87, Daily Mail, 27.09.1988</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C-208/00, </w:t>
      </w:r>
      <w:proofErr w:type="spellStart"/>
      <w:r w:rsidRPr="007876AB">
        <w:rPr>
          <w:rFonts w:ascii="Garamond" w:hAnsi="Garamond"/>
          <w:lang w:val="en-GB"/>
        </w:rPr>
        <w:t>Überseering</w:t>
      </w:r>
      <w:proofErr w:type="spellEnd"/>
      <w:r w:rsidRPr="007876AB">
        <w:rPr>
          <w:rFonts w:ascii="Garamond" w:hAnsi="Garamond"/>
          <w:lang w:val="en-GB"/>
        </w:rPr>
        <w:t>, 05.11.2002</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C-9/02, </w:t>
      </w:r>
      <w:proofErr w:type="spellStart"/>
      <w:r w:rsidRPr="007876AB">
        <w:rPr>
          <w:rFonts w:ascii="Garamond" w:hAnsi="Garamond"/>
          <w:lang w:val="en-GB"/>
        </w:rPr>
        <w:t>Lasteyrie</w:t>
      </w:r>
      <w:proofErr w:type="spellEnd"/>
      <w:r w:rsidRPr="007876AB">
        <w:rPr>
          <w:rFonts w:ascii="Garamond" w:hAnsi="Garamond"/>
          <w:lang w:val="en-GB"/>
        </w:rPr>
        <w:t xml:space="preserve"> du </w:t>
      </w:r>
      <w:proofErr w:type="spellStart"/>
      <w:r w:rsidRPr="007876AB">
        <w:rPr>
          <w:rFonts w:ascii="Garamond" w:hAnsi="Garamond"/>
          <w:lang w:val="en-GB"/>
        </w:rPr>
        <w:t>Saillant</w:t>
      </w:r>
      <w:proofErr w:type="spellEnd"/>
      <w:r w:rsidRPr="007876AB">
        <w:rPr>
          <w:rFonts w:ascii="Garamond" w:hAnsi="Garamond"/>
          <w:lang w:val="en-GB"/>
        </w:rPr>
        <w:t>, 11.03.2004</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C-210/06, </w:t>
      </w:r>
      <w:proofErr w:type="spellStart"/>
      <w:r w:rsidRPr="007876AB">
        <w:rPr>
          <w:rFonts w:ascii="Garamond" w:hAnsi="Garamond"/>
          <w:lang w:val="en-GB"/>
        </w:rPr>
        <w:t>Cartesio</w:t>
      </w:r>
      <w:proofErr w:type="spellEnd"/>
      <w:r w:rsidRPr="007876AB">
        <w:rPr>
          <w:rFonts w:ascii="Garamond" w:hAnsi="Garamond"/>
          <w:lang w:val="en-GB"/>
        </w:rPr>
        <w:t>, 16.12.2008</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C-371/10, National Grid, 20.11.2011</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9. Third countries &amp; free movement of capital:</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C-492/04, </w:t>
      </w:r>
      <w:proofErr w:type="spellStart"/>
      <w:r w:rsidRPr="007876AB">
        <w:rPr>
          <w:rFonts w:ascii="Garamond" w:hAnsi="Garamond"/>
          <w:lang w:val="en-GB"/>
        </w:rPr>
        <w:t>Lasertec</w:t>
      </w:r>
      <w:proofErr w:type="spellEnd"/>
      <w:r w:rsidRPr="007876AB">
        <w:rPr>
          <w:rFonts w:ascii="Garamond" w:hAnsi="Garamond"/>
          <w:lang w:val="en-GB"/>
        </w:rPr>
        <w:t>, 10.05.2007</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C-157/05, </w:t>
      </w:r>
      <w:proofErr w:type="spellStart"/>
      <w:r w:rsidRPr="007876AB">
        <w:rPr>
          <w:rFonts w:ascii="Garamond" w:hAnsi="Garamond"/>
          <w:lang w:val="en-GB"/>
        </w:rPr>
        <w:t>Holböck</w:t>
      </w:r>
      <w:proofErr w:type="spellEnd"/>
      <w:r w:rsidRPr="007876AB">
        <w:rPr>
          <w:rFonts w:ascii="Garamond" w:hAnsi="Garamond"/>
          <w:lang w:val="en-GB"/>
        </w:rPr>
        <w:t>, 24.05.2007</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 xml:space="preserve">C-101/05, </w:t>
      </w:r>
      <w:proofErr w:type="spellStart"/>
      <w:r w:rsidRPr="007876AB">
        <w:rPr>
          <w:rFonts w:ascii="Garamond" w:hAnsi="Garamond"/>
          <w:lang w:val="en-GB"/>
        </w:rPr>
        <w:t>Skatteverket</w:t>
      </w:r>
      <w:proofErr w:type="spellEnd"/>
      <w:r w:rsidRPr="007876AB">
        <w:rPr>
          <w:rFonts w:ascii="Garamond" w:hAnsi="Garamond"/>
          <w:lang w:val="en-GB"/>
        </w:rPr>
        <w:t xml:space="preserve"> v A, 18.12.2007</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10. State aid and ECJ case law:</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numPr>
          <w:ilvl w:val="0"/>
          <w:numId w:val="3"/>
        </w:numPr>
        <w:spacing w:after="120" w:line="320" w:lineRule="exact"/>
        <w:jc w:val="both"/>
        <w:rPr>
          <w:rFonts w:ascii="Garamond" w:hAnsi="Garamond"/>
        </w:rPr>
      </w:pPr>
      <w:r w:rsidRPr="007876AB">
        <w:rPr>
          <w:rFonts w:ascii="Garamond" w:hAnsi="Garamond"/>
        </w:rPr>
        <w:t xml:space="preserve">30/59, De </w:t>
      </w:r>
      <w:proofErr w:type="spellStart"/>
      <w:r w:rsidRPr="007876AB">
        <w:rPr>
          <w:rFonts w:ascii="Garamond" w:hAnsi="Garamond"/>
        </w:rPr>
        <w:t>gezamenlijke</w:t>
      </w:r>
      <w:proofErr w:type="spellEnd"/>
      <w:r w:rsidRPr="007876AB">
        <w:rPr>
          <w:rFonts w:ascii="Garamond" w:hAnsi="Garamond"/>
        </w:rPr>
        <w:t xml:space="preserve"> </w:t>
      </w:r>
      <w:proofErr w:type="spellStart"/>
      <w:r w:rsidRPr="007876AB">
        <w:rPr>
          <w:rFonts w:ascii="Garamond" w:hAnsi="Garamond"/>
        </w:rPr>
        <w:t>steenkolenmijnen</w:t>
      </w:r>
      <w:proofErr w:type="spellEnd"/>
      <w:r w:rsidRPr="007876AB">
        <w:rPr>
          <w:rFonts w:ascii="Garamond" w:hAnsi="Garamond"/>
        </w:rPr>
        <w:t xml:space="preserve"> in Limburg v High Authority ECSC, 23.02.1961</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248/84, Federal Republic of Germany v Commission, 14.10.1987</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C-143/99, Adria-Wien Pipeline, 08.11.2001</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C-88/03, Portuguese Republic v Commission, 06.09.2006</w:t>
      </w:r>
    </w:p>
    <w:p w:rsidR="007876AB" w:rsidRPr="007876AB" w:rsidRDefault="007876AB" w:rsidP="007876AB">
      <w:pPr>
        <w:numPr>
          <w:ilvl w:val="0"/>
          <w:numId w:val="3"/>
        </w:numPr>
        <w:spacing w:after="120" w:line="320" w:lineRule="exact"/>
        <w:jc w:val="both"/>
        <w:rPr>
          <w:rFonts w:ascii="Garamond" w:hAnsi="Garamond"/>
          <w:lang w:val="en-GB"/>
        </w:rPr>
      </w:pPr>
      <w:r w:rsidRPr="007876AB">
        <w:rPr>
          <w:rFonts w:ascii="Garamond" w:hAnsi="Garamond"/>
          <w:lang w:val="en-GB"/>
        </w:rPr>
        <w:t>C-106 and 107 P, Commission v Gibraltar and UK, 15.11.2011</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11. Parent-subsidiary directive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12. Interest-Royalty Directive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lastRenderedPageBreak/>
        <w:t>13. Merger directive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14. Interest savings directive and Rubik agreements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15. Directive on administrative cross-border cooperation XX</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16. Directive on recovery of tax claims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17. Draft directive on CCCTB</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b/>
          <w:lang w:val="en-GB"/>
        </w:rPr>
      </w:pPr>
      <w:r w:rsidRPr="007876AB">
        <w:rPr>
          <w:rFonts w:ascii="Garamond" w:hAnsi="Garamond"/>
          <w:b/>
          <w:u w:val="single"/>
          <w:lang w:val="en-GB"/>
        </w:rPr>
        <w:t>Course materials</w:t>
      </w:r>
      <w:r w:rsidRPr="007876AB">
        <w:rPr>
          <w:rFonts w:ascii="Garamond" w:hAnsi="Garamond"/>
          <w:b/>
          <w:lang w:val="en-GB"/>
        </w:rPr>
        <w:t xml:space="preserve"> </w:t>
      </w:r>
    </w:p>
    <w:p w:rsidR="007876AB" w:rsidRPr="007876AB" w:rsidRDefault="007876AB" w:rsidP="007876AB">
      <w:pPr>
        <w:spacing w:after="120" w:line="320" w:lineRule="exact"/>
        <w:jc w:val="both"/>
        <w:rPr>
          <w:rFonts w:ascii="Garamond" w:hAnsi="Garamond"/>
          <w:b/>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 xml:space="preserve">The course materials are the texts of the TFEU and the relevant directives and documents from the Commission. For the case law summaries of the cases will be provided on slides and the summaries and full text of the cases is also available on the IBFD </w:t>
      </w:r>
      <w:proofErr w:type="gramStart"/>
      <w:r w:rsidRPr="007876AB">
        <w:rPr>
          <w:rFonts w:ascii="Garamond" w:hAnsi="Garamond"/>
          <w:lang w:val="en-GB"/>
        </w:rPr>
        <w:t>database ,</w:t>
      </w:r>
      <w:proofErr w:type="gramEnd"/>
      <w:r w:rsidRPr="007876AB">
        <w:rPr>
          <w:rFonts w:ascii="Garamond" w:hAnsi="Garamond"/>
          <w:lang w:val="en-GB"/>
        </w:rPr>
        <w:t xml:space="preserve"> which is accessible to the students for the duration of the course.</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b/>
          <w:u w:val="single"/>
          <w:lang w:val="en-GB"/>
        </w:rPr>
      </w:pPr>
      <w:r w:rsidRPr="007876AB">
        <w:rPr>
          <w:rFonts w:ascii="Garamond" w:hAnsi="Garamond"/>
          <w:b/>
          <w:u w:val="single"/>
          <w:lang w:val="en-GB"/>
        </w:rPr>
        <w:t>Examination</w:t>
      </w:r>
    </w:p>
    <w:p w:rsidR="007876AB" w:rsidRPr="007876AB" w:rsidRDefault="007876AB" w:rsidP="007876AB">
      <w:pPr>
        <w:spacing w:after="120" w:line="320" w:lineRule="exact"/>
        <w:jc w:val="both"/>
        <w:rPr>
          <w:rFonts w:ascii="Garamond" w:hAnsi="Garamond"/>
          <w:b/>
          <w:u w:val="single"/>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Examination consists of either of two open book (all materials allowed) questions: either a client memo on a practical cases on European taxation, or a memo on a policy issue for the Commission each of not more than five sheets (10 pages) maximum to be written in a period of three hours.</w:t>
      </w:r>
    </w:p>
    <w:p w:rsidR="007876AB" w:rsidRPr="007876AB" w:rsidRDefault="007876AB" w:rsidP="007876AB">
      <w:pPr>
        <w:spacing w:after="120" w:line="320" w:lineRule="exact"/>
        <w:jc w:val="both"/>
        <w:rPr>
          <w:rFonts w:ascii="Garamond" w:hAnsi="Garamond"/>
          <w:lang w:val="en-GB"/>
        </w:rPr>
      </w:pPr>
    </w:p>
    <w:p w:rsidR="007876AB" w:rsidRPr="007876AB" w:rsidRDefault="007876AB" w:rsidP="007876AB">
      <w:pPr>
        <w:spacing w:after="120" w:line="320" w:lineRule="exact"/>
        <w:jc w:val="both"/>
        <w:rPr>
          <w:rFonts w:ascii="Garamond" w:hAnsi="Garamond"/>
          <w:b/>
          <w:u w:val="single"/>
          <w:lang w:val="en-GB"/>
        </w:rPr>
      </w:pPr>
      <w:r w:rsidRPr="007876AB">
        <w:rPr>
          <w:rFonts w:ascii="Garamond" w:hAnsi="Garamond"/>
          <w:b/>
          <w:u w:val="single"/>
          <w:lang w:val="en-GB"/>
        </w:rPr>
        <w:t>Disclaimer</w:t>
      </w:r>
    </w:p>
    <w:p w:rsidR="007876AB" w:rsidRPr="007876AB" w:rsidRDefault="007876AB" w:rsidP="007876AB">
      <w:pPr>
        <w:spacing w:after="120" w:line="320" w:lineRule="exact"/>
        <w:jc w:val="both"/>
        <w:rPr>
          <w:rFonts w:ascii="Garamond" w:hAnsi="Garamond"/>
          <w:b/>
          <w:u w:val="single"/>
          <w:lang w:val="en-GB"/>
        </w:rPr>
      </w:pPr>
    </w:p>
    <w:p w:rsidR="007876AB" w:rsidRPr="007876AB" w:rsidRDefault="007876AB" w:rsidP="007876AB">
      <w:pPr>
        <w:spacing w:after="120" w:line="320" w:lineRule="exact"/>
        <w:jc w:val="both"/>
        <w:rPr>
          <w:rFonts w:ascii="Garamond" w:hAnsi="Garamond"/>
          <w:lang w:val="en-GB"/>
        </w:rPr>
      </w:pPr>
      <w:r w:rsidRPr="007876AB">
        <w:rPr>
          <w:rFonts w:ascii="Garamond" w:hAnsi="Garamond"/>
          <w:lang w:val="en-GB"/>
        </w:rPr>
        <w:t>Depending on the circumstances some of the cases may be deleted from the programme, i.e. the schedule is the absolute maximum.</w:t>
      </w:r>
    </w:p>
    <w:p w:rsidR="00DB0403" w:rsidRPr="007876AB" w:rsidRDefault="004F5250" w:rsidP="007876AB">
      <w:pPr>
        <w:autoSpaceDE w:val="0"/>
        <w:autoSpaceDN w:val="0"/>
        <w:adjustRightInd w:val="0"/>
        <w:spacing w:after="120" w:line="320" w:lineRule="exact"/>
        <w:jc w:val="both"/>
        <w:rPr>
          <w:rFonts w:ascii="Garamond" w:eastAsia="MS Mincho" w:hAnsi="Garamond"/>
          <w:lang w:val="en-GB"/>
        </w:rPr>
      </w:pPr>
    </w:p>
    <w:sectPr w:rsidR="00DB0403" w:rsidRPr="007876AB" w:rsidSect="003638DE">
      <w:headerReference w:type="default" r:id="rId9"/>
      <w:footerReference w:type="default" r:id="rId10"/>
      <w:headerReference w:type="first" r:id="rId11"/>
      <w:footerReference w:type="first" r:id="rId12"/>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85" w:rsidRDefault="00DD6B85" w:rsidP="00B267E0">
      <w:r>
        <w:separator/>
      </w:r>
    </w:p>
  </w:endnote>
  <w:endnote w:type="continuationSeparator" w:id="0">
    <w:p w:rsidR="00DD6B85" w:rsidRDefault="00DD6B85"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proofErr w:type="spellStart"/>
    <w:r w:rsidRPr="008B5240">
      <w:rPr>
        <w:rFonts w:ascii="Garamond" w:hAnsi="Garamond"/>
        <w:color w:val="3B3C3B"/>
        <w:sz w:val="16"/>
        <w:szCs w:val="16"/>
      </w:rPr>
      <w:t>Eötvös</w:t>
    </w:r>
    <w:proofErr w:type="spellEnd"/>
    <w:r w:rsidRPr="008B5240">
      <w:rPr>
        <w:rFonts w:ascii="Garamond" w:hAnsi="Garamond"/>
        <w:color w:val="3B3C3B"/>
        <w:sz w:val="16"/>
        <w:szCs w:val="16"/>
      </w:rPr>
      <w:t xml:space="preserve"> </w:t>
    </w:r>
    <w:proofErr w:type="spellStart"/>
    <w:r w:rsidRPr="008B5240">
      <w:rPr>
        <w:rFonts w:ascii="Garamond" w:hAnsi="Garamond"/>
        <w:color w:val="3B3C3B"/>
        <w:sz w:val="16"/>
        <w:szCs w:val="16"/>
      </w:rPr>
      <w:t>Loránd</w:t>
    </w:r>
    <w:proofErr w:type="spellEnd"/>
    <w:r w:rsidRPr="008B5240">
      <w:rPr>
        <w:rFonts w:ascii="Garamond" w:hAnsi="Garamond"/>
        <w:color w:val="3B3C3B"/>
        <w:sz w:val="16"/>
        <w:szCs w:val="16"/>
      </w:rPr>
      <w:t xml:space="preserve">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proofErr w:type="spellStart"/>
    <w:r w:rsidRPr="008B5240">
      <w:rPr>
        <w:rFonts w:ascii="Garamond" w:hAnsi="Garamond"/>
        <w:color w:val="3B3C3B"/>
        <w:sz w:val="16"/>
        <w:szCs w:val="16"/>
      </w:rPr>
      <w:t>Eötvös</w:t>
    </w:r>
    <w:proofErr w:type="spellEnd"/>
    <w:r w:rsidRPr="008B5240">
      <w:rPr>
        <w:rFonts w:ascii="Garamond" w:hAnsi="Garamond"/>
        <w:color w:val="3B3C3B"/>
        <w:sz w:val="16"/>
        <w:szCs w:val="16"/>
      </w:rPr>
      <w:t xml:space="preserve"> </w:t>
    </w:r>
    <w:proofErr w:type="spellStart"/>
    <w:r w:rsidRPr="008B5240">
      <w:rPr>
        <w:rFonts w:ascii="Garamond" w:hAnsi="Garamond"/>
        <w:color w:val="3B3C3B"/>
        <w:sz w:val="16"/>
        <w:szCs w:val="16"/>
      </w:rPr>
      <w:t>Loránd</w:t>
    </w:r>
    <w:proofErr w:type="spellEnd"/>
    <w:r w:rsidRPr="008B5240">
      <w:rPr>
        <w:rFonts w:ascii="Garamond" w:hAnsi="Garamond"/>
        <w:color w:val="3B3C3B"/>
        <w:sz w:val="16"/>
        <w:szCs w:val="16"/>
      </w:rPr>
      <w:t xml:space="preserve">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85" w:rsidRDefault="00DD6B85" w:rsidP="00B267E0">
      <w:r>
        <w:separator/>
      </w:r>
    </w:p>
  </w:footnote>
  <w:footnote w:type="continuationSeparator" w:id="0">
    <w:p w:rsidR="00DD6B85" w:rsidRDefault="00DD6B85"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89A"/>
    <w:multiLevelType w:val="hybridMultilevel"/>
    <w:tmpl w:val="600E8B0E"/>
    <w:lvl w:ilvl="0" w:tplc="E474DEA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F1C64C8"/>
    <w:multiLevelType w:val="hybridMultilevel"/>
    <w:tmpl w:val="09D0ECF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64FA"/>
    <w:rsid w:val="000F4C47"/>
    <w:rsid w:val="00114A03"/>
    <w:rsid w:val="00180F94"/>
    <w:rsid w:val="001F5012"/>
    <w:rsid w:val="00223741"/>
    <w:rsid w:val="00294CD6"/>
    <w:rsid w:val="002B4EEE"/>
    <w:rsid w:val="00303561"/>
    <w:rsid w:val="00305613"/>
    <w:rsid w:val="003D6EAA"/>
    <w:rsid w:val="003E550F"/>
    <w:rsid w:val="00462F46"/>
    <w:rsid w:val="004F5250"/>
    <w:rsid w:val="005043F5"/>
    <w:rsid w:val="0056227C"/>
    <w:rsid w:val="005A5C59"/>
    <w:rsid w:val="005B35D6"/>
    <w:rsid w:val="005B49E7"/>
    <w:rsid w:val="005D3A0C"/>
    <w:rsid w:val="005F04CD"/>
    <w:rsid w:val="006446AC"/>
    <w:rsid w:val="006514A4"/>
    <w:rsid w:val="00677121"/>
    <w:rsid w:val="0067715E"/>
    <w:rsid w:val="006F0F1C"/>
    <w:rsid w:val="006F5386"/>
    <w:rsid w:val="007137E3"/>
    <w:rsid w:val="00750788"/>
    <w:rsid w:val="00761F72"/>
    <w:rsid w:val="0076458E"/>
    <w:rsid w:val="007876AB"/>
    <w:rsid w:val="00787A32"/>
    <w:rsid w:val="007C74F8"/>
    <w:rsid w:val="007D05AD"/>
    <w:rsid w:val="007E16CE"/>
    <w:rsid w:val="00840008"/>
    <w:rsid w:val="00845CC4"/>
    <w:rsid w:val="008B5240"/>
    <w:rsid w:val="008B54EF"/>
    <w:rsid w:val="009C466E"/>
    <w:rsid w:val="009E2F90"/>
    <w:rsid w:val="00A058A6"/>
    <w:rsid w:val="00A20311"/>
    <w:rsid w:val="00A52FC1"/>
    <w:rsid w:val="00A76B76"/>
    <w:rsid w:val="00AA51F3"/>
    <w:rsid w:val="00AC2DB2"/>
    <w:rsid w:val="00B01026"/>
    <w:rsid w:val="00BD2CB0"/>
    <w:rsid w:val="00C24D2A"/>
    <w:rsid w:val="00C55F2A"/>
    <w:rsid w:val="00C93D42"/>
    <w:rsid w:val="00CD30EA"/>
    <w:rsid w:val="00CF24C9"/>
    <w:rsid w:val="00CF7F87"/>
    <w:rsid w:val="00D10183"/>
    <w:rsid w:val="00D23A4B"/>
    <w:rsid w:val="00D6491F"/>
    <w:rsid w:val="00D7293C"/>
    <w:rsid w:val="00D87407"/>
    <w:rsid w:val="00DD6B85"/>
    <w:rsid w:val="00DF5787"/>
    <w:rsid w:val="00E26E2D"/>
    <w:rsid w:val="00E501B1"/>
    <w:rsid w:val="00E73500"/>
    <w:rsid w:val="00E82001"/>
    <w:rsid w:val="00EB27D8"/>
    <w:rsid w:val="00EC4286"/>
    <w:rsid w:val="00F13C32"/>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3E550F"/>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3E550F"/>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3E550F"/>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3E550F"/>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fd.org/Training/Instructors/Frans-Vanistendael%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5</Pages>
  <Words>601</Words>
  <Characters>4154</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4746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2013-12-17T09:22:00Z</cp:lastPrinted>
  <dcterms:created xsi:type="dcterms:W3CDTF">2016-12-05T15:04:00Z</dcterms:created>
  <dcterms:modified xsi:type="dcterms:W3CDTF">2016-12-05T15:04:00Z</dcterms:modified>
</cp:coreProperties>
</file>