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5E2" w:rsidRPr="00BF445D" w:rsidRDefault="004C605B" w:rsidP="003725E2">
      <w:pPr>
        <w:jc w:val="center"/>
        <w:rPr>
          <w:b/>
          <w:sz w:val="28"/>
          <w:szCs w:val="28"/>
        </w:rPr>
      </w:pPr>
      <w:r w:rsidRPr="00BF445D">
        <w:rPr>
          <w:b/>
          <w:sz w:val="28"/>
          <w:szCs w:val="28"/>
        </w:rPr>
        <w:t>Hagyományok és s</w:t>
      </w:r>
      <w:r w:rsidR="008963C1" w:rsidRPr="00BF445D">
        <w:rPr>
          <w:b/>
          <w:sz w:val="28"/>
          <w:szCs w:val="28"/>
        </w:rPr>
        <w:t>zimbólumok</w:t>
      </w:r>
      <w:r w:rsidR="00971146" w:rsidRPr="00BF445D">
        <w:rPr>
          <w:b/>
          <w:sz w:val="28"/>
          <w:szCs w:val="28"/>
        </w:rPr>
        <w:t xml:space="preserve"> a jogtörténetben</w:t>
      </w:r>
    </w:p>
    <w:p w:rsidR="003725E2" w:rsidRPr="00AE1695" w:rsidRDefault="003725E2" w:rsidP="003725E2">
      <w:pPr>
        <w:jc w:val="both"/>
      </w:pPr>
    </w:p>
    <w:p w:rsidR="003725E2" w:rsidRPr="00AE1695" w:rsidRDefault="003725E2" w:rsidP="003725E2">
      <w:pPr>
        <w:jc w:val="both"/>
      </w:pPr>
    </w:p>
    <w:p w:rsidR="00BF445D" w:rsidRPr="00BF445D" w:rsidRDefault="00BF445D" w:rsidP="00BF445D">
      <w:pPr>
        <w:rPr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BF445D">
        <w:rPr>
          <w:bCs/>
          <w:color w:val="000000"/>
        </w:rPr>
        <w:t>Bódiné dr. Beliznai Kinga</w:t>
      </w:r>
    </w:p>
    <w:p w:rsidR="00BF445D" w:rsidRPr="00BF445D" w:rsidRDefault="00BF445D" w:rsidP="00BF445D">
      <w:pPr>
        <w:rPr>
          <w:bCs/>
          <w:color w:val="000000"/>
        </w:rPr>
      </w:pPr>
    </w:p>
    <w:p w:rsidR="00BF445D" w:rsidRPr="00AE1695" w:rsidRDefault="00BF445D" w:rsidP="00BF445D">
      <w:pPr>
        <w:rPr>
          <w:b/>
          <w:bCs/>
          <w:color w:val="000000"/>
        </w:rPr>
      </w:pPr>
      <w:r w:rsidRPr="00AE1695">
        <w:rPr>
          <w:b/>
          <w:bCs/>
          <w:color w:val="000000"/>
        </w:rPr>
        <w:t>Tematika:</w:t>
      </w:r>
    </w:p>
    <w:p w:rsidR="004F3100" w:rsidRDefault="004F3100" w:rsidP="00630FD6">
      <w:pPr>
        <w:jc w:val="both"/>
      </w:pPr>
    </w:p>
    <w:p w:rsidR="00630FD6" w:rsidRPr="00AE1695" w:rsidRDefault="00630FD6" w:rsidP="00630FD6">
      <w:pPr>
        <w:jc w:val="both"/>
      </w:pPr>
      <w:r w:rsidRPr="00AE1695">
        <w:t>Bevezet</w:t>
      </w:r>
      <w:r w:rsidR="008963C1" w:rsidRPr="00AE1695">
        <w:t>ő gondolatok: szimbólumok és rituálék</w:t>
      </w:r>
      <w:r w:rsidRPr="00AE1695">
        <w:t xml:space="preserve"> (tematika, követelmények)</w:t>
      </w:r>
    </w:p>
    <w:p w:rsidR="00630FD6" w:rsidRPr="00AE1695" w:rsidRDefault="008963C1" w:rsidP="00630FD6">
      <w:pPr>
        <w:jc w:val="both"/>
      </w:pPr>
      <w:r w:rsidRPr="00AE1695">
        <w:t>A színek és jelentésük a jogtörténetben</w:t>
      </w:r>
    </w:p>
    <w:p w:rsidR="00630FD6" w:rsidRPr="00AE1695" w:rsidRDefault="008963C1" w:rsidP="00630FD6">
      <w:pPr>
        <w:jc w:val="both"/>
      </w:pPr>
      <w:r w:rsidRPr="00AE1695">
        <w:t>Állatok és szimbólumok</w:t>
      </w:r>
    </w:p>
    <w:p w:rsidR="00630FD6" w:rsidRPr="00AE1695" w:rsidRDefault="008963C1" w:rsidP="00630FD6">
      <w:pPr>
        <w:jc w:val="both"/>
      </w:pPr>
      <w:r w:rsidRPr="00AE1695">
        <w:t>Ruházat és jelképek</w:t>
      </w:r>
    </w:p>
    <w:p w:rsidR="00630FD6" w:rsidRPr="00AE1695" w:rsidRDefault="008963C1" w:rsidP="00630FD6">
      <w:pPr>
        <w:jc w:val="both"/>
      </w:pPr>
      <w:r w:rsidRPr="00AE1695">
        <w:t>Hatalmi felségjelvények</w:t>
      </w:r>
    </w:p>
    <w:p w:rsidR="004C605B" w:rsidRPr="00AE1695" w:rsidRDefault="004C605B" w:rsidP="00630FD6">
      <w:pPr>
        <w:jc w:val="both"/>
      </w:pPr>
      <w:r w:rsidRPr="00AE1695">
        <w:t>Beiktatási ceremóniák (nádor, főispán, dózse)</w:t>
      </w:r>
    </w:p>
    <w:p w:rsidR="00630FD6" w:rsidRPr="00AE1695" w:rsidRDefault="008963C1" w:rsidP="00630FD6">
      <w:pPr>
        <w:jc w:val="both"/>
      </w:pPr>
      <w:r w:rsidRPr="00AE1695">
        <w:t>Ítélkezési szimbólumok</w:t>
      </w:r>
    </w:p>
    <w:p w:rsidR="00630FD6" w:rsidRPr="00AE1695" w:rsidRDefault="008963C1" w:rsidP="00630FD6">
      <w:pPr>
        <w:jc w:val="both"/>
      </w:pPr>
      <w:r w:rsidRPr="00AE1695">
        <w:t xml:space="preserve">Jelképek és szertartások a </w:t>
      </w:r>
      <w:r w:rsidR="004C605B" w:rsidRPr="00AE1695">
        <w:t>magánjogban (</w:t>
      </w:r>
      <w:r w:rsidRPr="00AE1695">
        <w:t>kötelmi jog</w:t>
      </w:r>
      <w:r w:rsidR="004C605B" w:rsidRPr="00AE1695">
        <w:t>, családjog)</w:t>
      </w:r>
    </w:p>
    <w:p w:rsidR="00630FD6" w:rsidRPr="00AE1695" w:rsidRDefault="008963C1" w:rsidP="00630FD6">
      <w:pPr>
        <w:jc w:val="both"/>
      </w:pPr>
      <w:r w:rsidRPr="00AE1695">
        <w:t xml:space="preserve">A középkori peres eljárás rituáléi </w:t>
      </w:r>
      <w:r w:rsidR="004C605B" w:rsidRPr="00AE1695">
        <w:t>(</w:t>
      </w:r>
      <w:r w:rsidRPr="00AE1695">
        <w:t>istenítélet és kínvallatás</w:t>
      </w:r>
      <w:r w:rsidR="004C605B" w:rsidRPr="00AE1695">
        <w:t>)</w:t>
      </w:r>
    </w:p>
    <w:p w:rsidR="004C605B" w:rsidRPr="00AE1695" w:rsidRDefault="004C605B" w:rsidP="00630FD6">
      <w:pPr>
        <w:jc w:val="both"/>
      </w:pPr>
      <w:r w:rsidRPr="00AE1695">
        <w:t>Az angol parlament „furcsaságai”</w:t>
      </w:r>
    </w:p>
    <w:p w:rsidR="00630FD6" w:rsidRPr="00AE1695" w:rsidRDefault="00630FD6" w:rsidP="00630FD6">
      <w:pPr>
        <w:jc w:val="both"/>
      </w:pPr>
      <w:proofErr w:type="spellStart"/>
      <w:r w:rsidRPr="00AE1695">
        <w:t>Záródolgozat</w:t>
      </w:r>
      <w:proofErr w:type="spellEnd"/>
    </w:p>
    <w:p w:rsidR="00630FD6" w:rsidRPr="00AE1695" w:rsidRDefault="00630FD6" w:rsidP="003725E2">
      <w:pPr>
        <w:jc w:val="both"/>
      </w:pPr>
    </w:p>
    <w:p w:rsidR="00ED2F93" w:rsidRPr="00AE1695" w:rsidRDefault="00ED2F93" w:rsidP="003725E2">
      <w:pPr>
        <w:jc w:val="both"/>
        <w:rPr>
          <w:b/>
        </w:rPr>
      </w:pPr>
      <w:r w:rsidRPr="00AE1695">
        <w:rPr>
          <w:b/>
        </w:rPr>
        <w:t>Kötelező irodalom:</w:t>
      </w:r>
    </w:p>
    <w:p w:rsidR="004F3100" w:rsidRDefault="004F3100" w:rsidP="003725E2">
      <w:pPr>
        <w:jc w:val="both"/>
      </w:pPr>
    </w:p>
    <w:p w:rsidR="00ED2F93" w:rsidRPr="00AE1695" w:rsidRDefault="0019627E" w:rsidP="003725E2">
      <w:pPr>
        <w:jc w:val="both"/>
      </w:pPr>
      <w:r w:rsidRPr="00AE1695">
        <w:t>A fakultatív előadáso</w:t>
      </w:r>
      <w:r w:rsidR="00B50795" w:rsidRPr="00AE1695">
        <w:t>ko</w:t>
      </w:r>
      <w:r w:rsidRPr="00AE1695">
        <w:t>n elhangzottak teljes terjedelmükben.</w:t>
      </w:r>
    </w:p>
    <w:p w:rsidR="0019627E" w:rsidRPr="00AE1695" w:rsidRDefault="0019627E" w:rsidP="003725E2">
      <w:pPr>
        <w:jc w:val="both"/>
      </w:pPr>
    </w:p>
    <w:p w:rsidR="00ED2F93" w:rsidRPr="00AE1695" w:rsidRDefault="0019627E" w:rsidP="003725E2">
      <w:pPr>
        <w:jc w:val="both"/>
        <w:rPr>
          <w:b/>
        </w:rPr>
      </w:pPr>
      <w:r w:rsidRPr="00AE1695">
        <w:rPr>
          <w:b/>
        </w:rPr>
        <w:t>Ajánlott irodalom:</w:t>
      </w:r>
    </w:p>
    <w:p w:rsidR="004F3100" w:rsidRDefault="004F3100" w:rsidP="004C605B">
      <w:pPr>
        <w:autoSpaceDE w:val="0"/>
        <w:autoSpaceDN w:val="0"/>
        <w:adjustRightInd w:val="0"/>
        <w:jc w:val="both"/>
      </w:pPr>
    </w:p>
    <w:p w:rsidR="004C605B" w:rsidRPr="00AE1695" w:rsidRDefault="004C605B" w:rsidP="004C605B">
      <w:pPr>
        <w:autoSpaceDE w:val="0"/>
        <w:autoSpaceDN w:val="0"/>
        <w:adjustRightInd w:val="0"/>
        <w:jc w:val="both"/>
      </w:pPr>
      <w:r w:rsidRPr="00AE1695">
        <w:t xml:space="preserve">Bódiné Beliznai Kinga: Kivégzési rituálék, </w:t>
      </w:r>
      <w:proofErr w:type="spellStart"/>
      <w:r w:rsidRPr="00AE1695">
        <w:t>in</w:t>
      </w:r>
      <w:proofErr w:type="spellEnd"/>
      <w:r w:rsidRPr="00AE1695">
        <w:t xml:space="preserve">: Máthé Gábor – Révész T. Mihály – Gosztonyi Gergely (szerk.): Jogtörténeti </w:t>
      </w:r>
      <w:proofErr w:type="spellStart"/>
      <w:r w:rsidRPr="00AE1695">
        <w:t>Parerga</w:t>
      </w:r>
      <w:proofErr w:type="spellEnd"/>
      <w:r w:rsidRPr="00AE1695">
        <w:t>: Ünnepi tanulmányok Mezey Barna 60. születésnapja tiszteletére, Budapest, 2013. 31-44. o., ELTE Eötvös Kiadó,</w:t>
      </w:r>
    </w:p>
    <w:p w:rsidR="00EE5193" w:rsidRPr="00AE1695" w:rsidRDefault="00EE5193" w:rsidP="003725E2">
      <w:pPr>
        <w:jc w:val="both"/>
      </w:pPr>
      <w:r w:rsidRPr="00AE1695">
        <w:t>Bódiné Beliznai Kinga: Kard és mérleg: ítélkezési jelképek az európai jogi kultúrtörténetben, Bírósági Határozatok, 2012/9.</w:t>
      </w:r>
    </w:p>
    <w:p w:rsidR="00EE5193" w:rsidRPr="00AE1695" w:rsidRDefault="00EE5193" w:rsidP="003725E2">
      <w:pPr>
        <w:jc w:val="both"/>
      </w:pPr>
      <w:r w:rsidRPr="00AE1695">
        <w:t xml:space="preserve">Bódiné Beliznai Kinga: Árulkodó viseletek, BBC </w:t>
      </w:r>
      <w:proofErr w:type="spellStart"/>
      <w:r w:rsidRPr="00AE1695">
        <w:t>History</w:t>
      </w:r>
      <w:proofErr w:type="spellEnd"/>
      <w:r w:rsidRPr="00AE1695">
        <w:t>: A világtörténelmi magazin, 2012/7.</w:t>
      </w:r>
    </w:p>
    <w:p w:rsidR="00BE66C8" w:rsidRPr="00AE1695" w:rsidRDefault="00BE66C8" w:rsidP="003725E2">
      <w:pPr>
        <w:jc w:val="both"/>
      </w:pPr>
      <w:r w:rsidRPr="00AE1695">
        <w:t>Bódiné Beliznai Kinga: A színek és jelentőségük a jogtörténetben, Jogtörténeti Szemle, 2006/3.</w:t>
      </w:r>
    </w:p>
    <w:p w:rsidR="00EE5193" w:rsidRPr="00AE1695" w:rsidRDefault="00B50795" w:rsidP="003725E2">
      <w:pPr>
        <w:jc w:val="both"/>
      </w:pPr>
      <w:r w:rsidRPr="00AE1695">
        <w:t xml:space="preserve">Bódiné Beliznai Kinga: Jelképek és szertartások a középkori igazságszolgáltatásban, </w:t>
      </w:r>
      <w:proofErr w:type="spellStart"/>
      <w:r w:rsidRPr="00AE1695">
        <w:t>in</w:t>
      </w:r>
      <w:proofErr w:type="spellEnd"/>
      <w:r w:rsidRPr="00AE1695">
        <w:t xml:space="preserve">: </w:t>
      </w:r>
      <w:proofErr w:type="spellStart"/>
      <w:r w:rsidRPr="00AE1695">
        <w:t>Eckhart</w:t>
      </w:r>
      <w:proofErr w:type="spellEnd"/>
      <w:r w:rsidRPr="00AE1695">
        <w:t xml:space="preserve"> Ferenc emlékkönyv, Budapest, 2004</w:t>
      </w:r>
    </w:p>
    <w:p w:rsidR="00EE5193" w:rsidRPr="00AE1695" w:rsidRDefault="00B50795" w:rsidP="003725E2">
      <w:pPr>
        <w:jc w:val="both"/>
      </w:pPr>
      <w:r w:rsidRPr="00AE1695">
        <w:t>Bódiné Beliznai Kinga: Párválasztástól az eljegyzésig, Jogtörténeti Szemle 2005/1.</w:t>
      </w:r>
    </w:p>
    <w:p w:rsidR="00EE5193" w:rsidRPr="00AE1695" w:rsidRDefault="000B315C" w:rsidP="003725E2">
      <w:pPr>
        <w:jc w:val="both"/>
      </w:pPr>
      <w:r w:rsidRPr="00AE1695">
        <w:t>Bódiné Beliznai Kinga: Hatalmi felségjelvények, Jogtörténeti Szemle 2011/1.</w:t>
      </w:r>
    </w:p>
    <w:p w:rsidR="00EE5193" w:rsidRPr="00AE1695" w:rsidRDefault="00B50795" w:rsidP="003725E2">
      <w:pPr>
        <w:jc w:val="both"/>
      </w:pPr>
      <w:r w:rsidRPr="00AE1695">
        <w:t>Fontana, David: A szimbólumok titkos világa, Budapest, 1995</w:t>
      </w:r>
    </w:p>
    <w:p w:rsidR="00EE5193" w:rsidRPr="00AE1695" w:rsidRDefault="00B50795" w:rsidP="003725E2">
      <w:pPr>
        <w:jc w:val="both"/>
      </w:pPr>
      <w:r w:rsidRPr="00AE1695">
        <w:t xml:space="preserve">Ipolyi Arnold: Magyar </w:t>
      </w:r>
      <w:proofErr w:type="spellStart"/>
      <w:r w:rsidRPr="00AE1695">
        <w:t>Mythologia</w:t>
      </w:r>
      <w:proofErr w:type="spellEnd"/>
      <w:r w:rsidRPr="00AE1695">
        <w:t>, Budapest, 1854</w:t>
      </w:r>
    </w:p>
    <w:p w:rsidR="0019627E" w:rsidRPr="00AE1695" w:rsidRDefault="00647AE4" w:rsidP="003725E2">
      <w:pPr>
        <w:jc w:val="both"/>
      </w:pPr>
      <w:r w:rsidRPr="00AE1695">
        <w:t xml:space="preserve">Rácz Lajos: Hatalmi szimbolikánk nomád gyökereiről, </w:t>
      </w:r>
      <w:proofErr w:type="spellStart"/>
      <w:r w:rsidRPr="00AE1695">
        <w:t>in</w:t>
      </w:r>
      <w:proofErr w:type="spellEnd"/>
      <w:r w:rsidRPr="00AE1695">
        <w:t>: Jogi kultúrák, processzusok, rituálék és szimbólumok (szerk. Mezey Barna), Budapest, 2006.</w:t>
      </w:r>
    </w:p>
    <w:p w:rsidR="004C605B" w:rsidRPr="00AE1695" w:rsidRDefault="004C605B" w:rsidP="003725E2">
      <w:pPr>
        <w:jc w:val="both"/>
      </w:pPr>
    </w:p>
    <w:p w:rsidR="00BF445D" w:rsidRPr="00AE1695" w:rsidRDefault="00BF445D" w:rsidP="00BF445D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B85916" w:rsidRPr="00AE1695" w:rsidRDefault="00B85916" w:rsidP="003725E2">
      <w:pPr>
        <w:jc w:val="both"/>
      </w:pPr>
    </w:p>
    <w:p w:rsidR="00B85916" w:rsidRDefault="00B85916" w:rsidP="003725E2">
      <w:pPr>
        <w:jc w:val="both"/>
      </w:pPr>
    </w:p>
    <w:p w:rsidR="00BF445D" w:rsidRPr="00AE1695" w:rsidRDefault="00BF445D" w:rsidP="003725E2">
      <w:pPr>
        <w:jc w:val="both"/>
      </w:pPr>
    </w:p>
    <w:p w:rsidR="00B85916" w:rsidRPr="00AE1695" w:rsidRDefault="00B85916" w:rsidP="003725E2">
      <w:pPr>
        <w:jc w:val="both"/>
      </w:pPr>
    </w:p>
    <w:p w:rsidR="00B85916" w:rsidRPr="00AE1695" w:rsidRDefault="00B85916" w:rsidP="003725E2">
      <w:pPr>
        <w:jc w:val="both"/>
      </w:pPr>
    </w:p>
    <w:p w:rsidR="00B85916" w:rsidRPr="00AE1695" w:rsidRDefault="00B85916" w:rsidP="003725E2">
      <w:pPr>
        <w:jc w:val="both"/>
      </w:pPr>
    </w:p>
    <w:p w:rsidR="00185363" w:rsidRPr="00BF445D" w:rsidRDefault="00185363" w:rsidP="00BF445D">
      <w:pPr>
        <w:pStyle w:val="Norm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F445D">
        <w:rPr>
          <w:b/>
          <w:bCs/>
          <w:sz w:val="28"/>
          <w:szCs w:val="28"/>
        </w:rPr>
        <w:lastRenderedPageBreak/>
        <w:t>A magyar műemlékvédelmi jog múltja és jövője</w:t>
      </w:r>
    </w:p>
    <w:p w:rsidR="00BF445D" w:rsidRPr="00AE1695" w:rsidRDefault="00BF445D" w:rsidP="00BF445D">
      <w:pPr>
        <w:jc w:val="both"/>
      </w:pPr>
    </w:p>
    <w:p w:rsidR="00BF445D" w:rsidRPr="00AE1695" w:rsidRDefault="00BF445D" w:rsidP="00BF445D">
      <w:pPr>
        <w:jc w:val="both"/>
      </w:pPr>
    </w:p>
    <w:p w:rsidR="00BF445D" w:rsidRDefault="00BF445D" w:rsidP="00BF445D">
      <w:pPr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BF445D">
        <w:rPr>
          <w:bCs/>
          <w:color w:val="000000"/>
        </w:rPr>
        <w:t>Dr. Völgyesi Levente</w:t>
      </w:r>
    </w:p>
    <w:p w:rsidR="00BF445D" w:rsidRPr="00AE1695" w:rsidRDefault="00BF445D" w:rsidP="00BF445D">
      <w:pPr>
        <w:jc w:val="both"/>
      </w:pPr>
    </w:p>
    <w:p w:rsidR="00185363" w:rsidRPr="00AE1695" w:rsidRDefault="00185363" w:rsidP="00BF445D">
      <w:pPr>
        <w:pStyle w:val="NormlWeb"/>
        <w:spacing w:before="0" w:beforeAutospacing="0" w:after="0" w:afterAutospacing="0"/>
        <w:rPr>
          <w:b/>
          <w:bCs/>
        </w:rPr>
      </w:pPr>
      <w:r w:rsidRPr="00AE1695">
        <w:rPr>
          <w:b/>
          <w:bCs/>
        </w:rPr>
        <w:t>A tantárgy tartalma:</w:t>
      </w:r>
    </w:p>
    <w:p w:rsidR="004F3100" w:rsidRDefault="004F3100" w:rsidP="00BF445D">
      <w:pPr>
        <w:pStyle w:val="NormlWeb"/>
        <w:spacing w:before="0" w:beforeAutospacing="0" w:after="0" w:afterAutospacing="0"/>
        <w:jc w:val="both"/>
      </w:pPr>
    </w:p>
    <w:p w:rsidR="00185363" w:rsidRPr="00AE1695" w:rsidRDefault="00185363" w:rsidP="00BF445D">
      <w:pPr>
        <w:pStyle w:val="NormlWeb"/>
        <w:spacing w:before="0" w:beforeAutospacing="0" w:after="0" w:afterAutospacing="0"/>
        <w:jc w:val="both"/>
      </w:pPr>
      <w:r w:rsidRPr="00AE1695">
        <w:t>A tárgy célja, hogy bemutassa az integrált örökségvédelem jogintézményeinek egyes elemeit és történeti fejlődésüket. A műemléki terminológia és jelentésváltozásainak nemzetközi összehasonlító bemutatását követően a műemlékvédelem egyetemes jogtörténetének ismertetése következik a reneszánsz kor egyedi műemlékvédő intézkedéseitől kezdve a felvilágosodás és romantika korának társadalmi mozgalmain át egészen az átfogó nemzeti műemléki jogszabályokig. A huszadik századi történelem folyamán a hangsúly a nemzetközi összefogás fontosságára tevődik. A műemlékvédelem magyarországi történetében ez első jelentős lépés a reformkori társadalmi szerveződés megjelenése. A neoabszolutizmussal megjelenő osztrák állami szerepvállalást a lassan kibontakozó magyar nemzetállam műemlékvédelmet törvényi szintre elemelő és annak közigazgatását megszervező korszak váltja fel. A huszadik századi magyar történelem viharos évtizedei a műemlékvédelemben is jelentős változásokat hoznak, amelyek bemutatására külön fejezetet szentel a kurzus.</w:t>
      </w:r>
    </w:p>
    <w:p w:rsidR="00185363" w:rsidRDefault="00185363" w:rsidP="00BF445D">
      <w:pPr>
        <w:pStyle w:val="NormlWeb"/>
        <w:spacing w:before="0" w:beforeAutospacing="0" w:after="0" w:afterAutospacing="0"/>
        <w:jc w:val="both"/>
      </w:pPr>
      <w:r w:rsidRPr="00AE1695">
        <w:t>Az előadássorozat második logikai egysége az örökségvédelmi igazgatás hatályos nemzetközi és magyar szabályozására helyezi a hangsúlyt, kiemelve az épített örökség, a régészet és a műtárgyfelügyelet feladatköreit. A záró előadás az állami tulajdonú műemlékek fenntartási, hasznosítási és kezelési problémáinak bemutatása mellett felhívja a figyelmet a társadalmi szerepvállalás fokozódó jelentőségére.</w:t>
      </w:r>
    </w:p>
    <w:p w:rsidR="00BF445D" w:rsidRPr="00AE1695" w:rsidRDefault="00BF445D" w:rsidP="00BF445D">
      <w:pPr>
        <w:pStyle w:val="NormlWeb"/>
        <w:spacing w:before="0" w:beforeAutospacing="0" w:after="0" w:afterAutospacing="0"/>
        <w:jc w:val="both"/>
      </w:pPr>
    </w:p>
    <w:p w:rsidR="00185363" w:rsidRPr="00AE1695" w:rsidRDefault="00185363" w:rsidP="00BF445D">
      <w:pPr>
        <w:rPr>
          <w:b/>
          <w:bCs/>
          <w:color w:val="000000"/>
        </w:rPr>
      </w:pPr>
      <w:r w:rsidRPr="00AE1695">
        <w:rPr>
          <w:b/>
          <w:bCs/>
          <w:color w:val="000000"/>
        </w:rPr>
        <w:t>Tematika:</w:t>
      </w:r>
    </w:p>
    <w:p w:rsidR="004F3100" w:rsidRDefault="004F3100" w:rsidP="00BF445D">
      <w:pPr>
        <w:rPr>
          <w:color w:val="000000"/>
        </w:rPr>
      </w:pP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 xml:space="preserve">Bevezetés. A műemléki terminológia fogalma és jelentésváltozásai. 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 xml:space="preserve">Az egyetemes műemlékvédelem kezdetei. A reneszánsz kor. 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 xml:space="preserve">Az első műemléki jogi szabályozások Európában. A felvilágosodás és a romantika korának műemlékvédelmi elvei. 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A szervezett műemlékvédelem kialakulása. A karták kora.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 xml:space="preserve">A magyar műemlékvédelem kezdetei. Magyar Orvosok és Természetvizsgálók Társasága a reformkorban. A neoabszolutizmus műemlék-politikája. Az MTA Archeológiai Bizottsága és a Magyarországi Műemlékek Ideiglenes Bizottsága. 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 xml:space="preserve">Az első magyar műemlékvédelmi törvény és a Műemlékek Országos Bizottsága.  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A XX. századi magyar műemlékvédelem intézménytörténete.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Műemlékvédelem hatályos jogi szabályozása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A régészeti örökség védelme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Kulturális javak védelme az EU szabályozás tükrében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Nemzetközi szerződések joga. A világörökségi szabályozás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Örökségvédelemi közigazgatási és bírósági eljárások – jogesetek</w:t>
      </w:r>
    </w:p>
    <w:p w:rsidR="00185363" w:rsidRPr="00BF445D" w:rsidRDefault="00185363" w:rsidP="00BF445D">
      <w:pPr>
        <w:rPr>
          <w:color w:val="000000"/>
        </w:rPr>
      </w:pPr>
      <w:r w:rsidRPr="00BF445D">
        <w:rPr>
          <w:color w:val="000000"/>
        </w:rPr>
        <w:t>Tartósan állami tulajdonban lévő műemléki épületek gyakorlati hasznosítása</w:t>
      </w:r>
    </w:p>
    <w:p w:rsidR="00185363" w:rsidRDefault="00185363" w:rsidP="00BF445D">
      <w:pPr>
        <w:rPr>
          <w:color w:val="000000"/>
        </w:rPr>
      </w:pPr>
    </w:p>
    <w:p w:rsidR="004F3100" w:rsidRDefault="00BF445D" w:rsidP="00BF445D">
      <w:pPr>
        <w:pStyle w:val="cim03"/>
        <w:spacing w:before="0" w:line="240" w:lineRule="auto"/>
        <w:jc w:val="both"/>
        <w:rPr>
          <w:sz w:val="24"/>
          <w:szCs w:val="24"/>
        </w:rPr>
      </w:pPr>
      <w:r w:rsidRPr="00AE1695">
        <w:rPr>
          <w:sz w:val="24"/>
          <w:szCs w:val="24"/>
        </w:rPr>
        <w:t xml:space="preserve">Tananyag: </w:t>
      </w:r>
    </w:p>
    <w:p w:rsidR="004F3100" w:rsidRDefault="004F3100" w:rsidP="00BF445D">
      <w:pPr>
        <w:pStyle w:val="cim03"/>
        <w:spacing w:before="0" w:line="240" w:lineRule="auto"/>
        <w:jc w:val="both"/>
        <w:rPr>
          <w:sz w:val="24"/>
          <w:szCs w:val="24"/>
        </w:rPr>
      </w:pPr>
    </w:p>
    <w:p w:rsidR="00BF445D" w:rsidRPr="00AE1695" w:rsidRDefault="00BF445D" w:rsidP="00BF445D">
      <w:pPr>
        <w:pStyle w:val="cim03"/>
        <w:spacing w:before="0" w:line="240" w:lineRule="auto"/>
        <w:jc w:val="both"/>
        <w:rPr>
          <w:b w:val="0"/>
          <w:bCs w:val="0"/>
          <w:sz w:val="24"/>
          <w:szCs w:val="24"/>
        </w:rPr>
      </w:pPr>
      <w:r w:rsidRPr="00AE1695">
        <w:rPr>
          <w:b w:val="0"/>
          <w:bCs w:val="0"/>
          <w:sz w:val="24"/>
          <w:szCs w:val="24"/>
        </w:rPr>
        <w:t>Völgyesi Levente (szerk.): Kulturális örökségvédelmi jog Magyarországon, Rejtjel Kiadó, Budapest, 2010.</w:t>
      </w:r>
    </w:p>
    <w:p w:rsidR="00BF445D" w:rsidRPr="00AE1695" w:rsidRDefault="00BF445D" w:rsidP="00BF445D">
      <w:pPr>
        <w:rPr>
          <w:color w:val="1F497D"/>
        </w:rPr>
      </w:pPr>
    </w:p>
    <w:p w:rsidR="00BF445D" w:rsidRDefault="00BF445D" w:rsidP="00BF445D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B26F8B" w:rsidRPr="00B26F8B" w:rsidRDefault="00B26F8B" w:rsidP="00B26F8B">
      <w:pPr>
        <w:jc w:val="center"/>
        <w:rPr>
          <w:b/>
          <w:color w:val="000000"/>
          <w:sz w:val="28"/>
          <w:szCs w:val="28"/>
        </w:rPr>
      </w:pPr>
      <w:r w:rsidRPr="00B26F8B">
        <w:rPr>
          <w:b/>
          <w:color w:val="000000"/>
          <w:sz w:val="28"/>
          <w:szCs w:val="28"/>
        </w:rPr>
        <w:lastRenderedPageBreak/>
        <w:t>Építészet, jog, politika – történelem és jelenkor</w:t>
      </w:r>
    </w:p>
    <w:p w:rsidR="00B26F8B" w:rsidRPr="00AE1695" w:rsidRDefault="00B26F8B" w:rsidP="00B26F8B">
      <w:pPr>
        <w:jc w:val="both"/>
      </w:pPr>
    </w:p>
    <w:p w:rsidR="00B26F8B" w:rsidRPr="00AE1695" w:rsidRDefault="00B26F8B" w:rsidP="00B26F8B">
      <w:pPr>
        <w:jc w:val="both"/>
      </w:pPr>
    </w:p>
    <w:p w:rsidR="00B26F8B" w:rsidRDefault="00B26F8B" w:rsidP="00B26F8B">
      <w:pPr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BF445D">
        <w:rPr>
          <w:bCs/>
          <w:color w:val="000000"/>
        </w:rPr>
        <w:t>Dr. Völgyesi Levente</w:t>
      </w:r>
    </w:p>
    <w:p w:rsidR="00B26F8B" w:rsidRPr="00AE1695" w:rsidRDefault="00B26F8B" w:rsidP="00B26F8B">
      <w:pPr>
        <w:jc w:val="both"/>
      </w:pPr>
    </w:p>
    <w:p w:rsidR="00B26F8B" w:rsidRPr="00B26F8B" w:rsidRDefault="00B26F8B" w:rsidP="00B26F8B">
      <w:pPr>
        <w:jc w:val="both"/>
        <w:rPr>
          <w:b/>
          <w:color w:val="000000"/>
        </w:rPr>
      </w:pPr>
      <w:r w:rsidRPr="00B26F8B">
        <w:rPr>
          <w:b/>
          <w:color w:val="000000"/>
        </w:rPr>
        <w:t>Tematika:</w:t>
      </w:r>
    </w:p>
    <w:p w:rsidR="00B26F8B" w:rsidRDefault="00B26F8B" w:rsidP="00B26F8B">
      <w:pPr>
        <w:rPr>
          <w:color w:val="000000"/>
        </w:rPr>
      </w:pP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Bevezetés: az építési jog helye a jogrendszerben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Az építészet kapcsolata a társadalomtudományokkal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Az építésügyi szabályozás kezdetei: az ókor és középkor egyetemes szabályozása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Építésügy a kora újkori Magyarországon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 xml:space="preserve">A polgári korszak szemlélete: liberalizmus és intervenció. 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Az első építésügyi törvény (1937: VI. tc.)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 xml:space="preserve">A 20. század második felének építésügyi szabályozása (1964. évi III. tv. </w:t>
      </w:r>
      <w:proofErr w:type="gramStart"/>
      <w:r>
        <w:rPr>
          <w:color w:val="000000"/>
        </w:rPr>
        <w:t>és</w:t>
      </w:r>
      <w:proofErr w:type="gramEnd"/>
      <w:r>
        <w:rPr>
          <w:color w:val="000000"/>
        </w:rPr>
        <w:t xml:space="preserve"> környezete)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 hatályos jogszabályok intézményei (1997. évi LXXVIII. törvény és környezete)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Szakrális terek különleges joga</w:t>
      </w:r>
    </w:p>
    <w:p w:rsidR="00B26F8B" w:rsidRDefault="00B26F8B" w:rsidP="00B26F8B">
      <w:pPr>
        <w:rPr>
          <w:rFonts w:ascii="Calibri" w:hAnsi="Calibri"/>
          <w:color w:val="000000"/>
        </w:rPr>
      </w:pPr>
      <w:r>
        <w:rPr>
          <w:color w:val="000000"/>
        </w:rPr>
        <w:t>Az építész a jogi szabályozás kalodájában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Autópályák, hidak, alagutak s más hasonló műtárgyak tervezésének jogi és mérnöki kihívásai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 hatósági jogalkalmazás gyakorlata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Az igazságügyi szakértők szerepe az építésüggyel kapcsolatos peres és közigazgatási eljárásokban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Tervtanácsok működése a magyar gyakorlatban</w:t>
      </w:r>
    </w:p>
    <w:p w:rsidR="00B26F8B" w:rsidRDefault="00B26F8B" w:rsidP="00B26F8B">
      <w:pPr>
        <w:rPr>
          <w:color w:val="000000"/>
        </w:rPr>
      </w:pPr>
      <w:r>
        <w:rPr>
          <w:color w:val="000000"/>
        </w:rPr>
        <w:t>Az építészeti jogviták magánjogi vetülete</w:t>
      </w:r>
    </w:p>
    <w:p w:rsidR="00B26F8B" w:rsidRDefault="00B26F8B" w:rsidP="00B26F8B">
      <w:pPr>
        <w:rPr>
          <w:color w:val="000000"/>
        </w:rPr>
      </w:pPr>
    </w:p>
    <w:p w:rsidR="00B26F8B" w:rsidRPr="00B26F8B" w:rsidRDefault="00B26F8B" w:rsidP="00B26F8B">
      <w:pPr>
        <w:rPr>
          <w:b/>
          <w:color w:val="000000"/>
        </w:rPr>
      </w:pPr>
      <w:r w:rsidRPr="00B26F8B">
        <w:rPr>
          <w:b/>
          <w:color w:val="000000"/>
        </w:rPr>
        <w:t>Kötelező irodalom:</w:t>
      </w:r>
    </w:p>
    <w:p w:rsidR="00B26F8B" w:rsidRDefault="00B26F8B" w:rsidP="00B26F8B">
      <w:pPr>
        <w:rPr>
          <w:rFonts w:eastAsiaTheme="minorHAnsi"/>
          <w:color w:val="000000"/>
        </w:rPr>
      </w:pPr>
    </w:p>
    <w:p w:rsidR="00B26F8B" w:rsidRDefault="00B26F8B" w:rsidP="00B26F8B">
      <w:pPr>
        <w:jc w:val="both"/>
        <w:rPr>
          <w:color w:val="000000"/>
        </w:rPr>
      </w:pPr>
      <w:r>
        <w:rPr>
          <w:color w:val="000000"/>
        </w:rPr>
        <w:t>Völgyesi Levente: Építészet, jog, politika - történelem és jelenkor, Budapest: Rejtjel Kiadó, 2011.</w:t>
      </w:r>
    </w:p>
    <w:p w:rsidR="00B26F8B" w:rsidRDefault="00B26F8B" w:rsidP="00B26F8B">
      <w:pPr>
        <w:rPr>
          <w:color w:val="000000"/>
        </w:rPr>
      </w:pPr>
    </w:p>
    <w:p w:rsidR="00B26F8B" w:rsidRPr="00AE1695" w:rsidRDefault="00B26F8B" w:rsidP="00B26F8B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B26F8B" w:rsidRDefault="00B26F8B" w:rsidP="00B26F8B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4566EB" w:rsidRDefault="004566E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B26F8B" w:rsidRDefault="00B26F8B" w:rsidP="00BF445D">
      <w:pPr>
        <w:rPr>
          <w:color w:val="000000"/>
        </w:rPr>
      </w:pPr>
    </w:p>
    <w:p w:rsidR="00AE1695" w:rsidRPr="00BF445D" w:rsidRDefault="00AE1695" w:rsidP="00AE1695">
      <w:pPr>
        <w:jc w:val="center"/>
        <w:rPr>
          <w:b/>
          <w:sz w:val="28"/>
          <w:szCs w:val="28"/>
        </w:rPr>
      </w:pPr>
      <w:r w:rsidRPr="00BF445D">
        <w:rPr>
          <w:b/>
          <w:sz w:val="28"/>
          <w:szCs w:val="28"/>
        </w:rPr>
        <w:lastRenderedPageBreak/>
        <w:t xml:space="preserve">A </w:t>
      </w:r>
      <w:r w:rsidR="00BF445D">
        <w:rPr>
          <w:b/>
          <w:sz w:val="28"/>
          <w:szCs w:val="28"/>
        </w:rPr>
        <w:t>nők jogállása Magyarországon</w:t>
      </w:r>
    </w:p>
    <w:p w:rsidR="00BF445D" w:rsidRPr="00AE1695" w:rsidRDefault="00BF445D" w:rsidP="00BF445D">
      <w:pPr>
        <w:jc w:val="both"/>
      </w:pPr>
    </w:p>
    <w:p w:rsidR="00BF445D" w:rsidRPr="00AE1695" w:rsidRDefault="00BF445D" w:rsidP="00BF445D">
      <w:pPr>
        <w:jc w:val="both"/>
      </w:pPr>
    </w:p>
    <w:p w:rsidR="00AE1695" w:rsidRDefault="00BF445D" w:rsidP="00BF445D">
      <w:pPr>
        <w:rPr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BF445D">
        <w:rPr>
          <w:bCs/>
          <w:color w:val="000000"/>
        </w:rPr>
        <w:t>Dr. Szőke Lívia</w:t>
      </w:r>
    </w:p>
    <w:p w:rsidR="00BF445D" w:rsidRDefault="00BF445D" w:rsidP="00BF445D">
      <w:pPr>
        <w:rPr>
          <w:bCs/>
          <w:color w:val="000000"/>
        </w:rPr>
      </w:pPr>
    </w:p>
    <w:p w:rsidR="00BF445D" w:rsidRPr="00AE1695" w:rsidRDefault="00BF445D" w:rsidP="00BF445D">
      <w:pPr>
        <w:rPr>
          <w:b/>
          <w:bCs/>
          <w:color w:val="000000"/>
        </w:rPr>
      </w:pPr>
      <w:r w:rsidRPr="00AE1695">
        <w:rPr>
          <w:b/>
          <w:bCs/>
          <w:color w:val="000000"/>
        </w:rPr>
        <w:t>Tematika:</w:t>
      </w:r>
    </w:p>
    <w:p w:rsidR="004F3100" w:rsidRDefault="004F3100" w:rsidP="00BF445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nőkről alkotott kép a középkori Európában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nők a középkori iszlámban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nők jogállása a magyar jogban, a családi állapot szerepe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férjes asszonyok jogállása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nemesek jogállása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városi nők és a parasztság jogállása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Az apácák és az eretnekmozgalmak nőtagjai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XIX. század vívmányainak hatása a nők jogállására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nők jogállásának változása az első és a második világháborút követően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nőnevelésről: a nők rögös útja az európai oktatásban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nőnevelésről: a nők rögös útja a magyar oktatásban</w:t>
      </w:r>
    </w:p>
    <w:p w:rsidR="00090C87" w:rsidRPr="00090C87" w:rsidRDefault="00090C87" w:rsidP="00090C87">
      <w:pPr>
        <w:pStyle w:val="Nincstrkz"/>
        <w:jc w:val="both"/>
        <w:rPr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A női választójog kialakulása</w:t>
      </w:r>
    </w:p>
    <w:p w:rsidR="00090C87" w:rsidRPr="00090C87" w:rsidRDefault="00090C87" w:rsidP="00090C87">
      <w:pPr>
        <w:pStyle w:val="Nincstrkz"/>
        <w:jc w:val="both"/>
        <w:rPr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</w:rPr>
        <w:t>Női öltözékek a különböző korokban</w:t>
      </w:r>
    </w:p>
    <w:p w:rsidR="00090C87" w:rsidRPr="00090C87" w:rsidRDefault="00090C87" w:rsidP="00090C87">
      <w:pPr>
        <w:pStyle w:val="Nincstrkz"/>
        <w:jc w:val="both"/>
        <w:rPr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90C87">
        <w:rPr>
          <w:rFonts w:ascii="Times New Roman" w:hAnsi="Times New Roman"/>
          <w:b/>
          <w:sz w:val="24"/>
          <w:szCs w:val="24"/>
        </w:rPr>
        <w:t>Kötelező irodalom:</w:t>
      </w:r>
      <w:r w:rsidRPr="00090C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fakultatív előadáson elhangzottak.</w:t>
      </w:r>
    </w:p>
    <w:p w:rsidR="00090C87" w:rsidRDefault="00090C87" w:rsidP="00090C87">
      <w:pPr>
        <w:pStyle w:val="Nincstrkz"/>
        <w:rPr>
          <w:rFonts w:ascii="Times New Roman" w:hAnsi="Times New Roman"/>
          <w:b/>
          <w:sz w:val="24"/>
          <w:szCs w:val="24"/>
          <w:u w:val="single"/>
        </w:rPr>
      </w:pP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b/>
          <w:sz w:val="24"/>
          <w:szCs w:val="24"/>
        </w:rPr>
        <w:t>Ajánlott irodalom: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Shulamith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Shahar</w:t>
      </w:r>
      <w:proofErr w:type="spellEnd"/>
      <w:r>
        <w:rPr>
          <w:rFonts w:ascii="Times New Roman" w:hAnsi="Times New Roman"/>
          <w:sz w:val="24"/>
          <w:szCs w:val="24"/>
        </w:rPr>
        <w:t>: A negyedik rend: nők a középkorban. 2004.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Georges </w:t>
      </w:r>
      <w:proofErr w:type="spellStart"/>
      <w:r>
        <w:rPr>
          <w:rFonts w:ascii="Times New Roman" w:hAnsi="Times New Roman"/>
          <w:sz w:val="24"/>
          <w:szCs w:val="24"/>
        </w:rPr>
        <w:t>Duby</w:t>
      </w:r>
      <w:proofErr w:type="spellEnd"/>
      <w:r>
        <w:rPr>
          <w:rFonts w:ascii="Times New Roman" w:hAnsi="Times New Roman"/>
          <w:sz w:val="24"/>
          <w:szCs w:val="24"/>
        </w:rPr>
        <w:t>: A nő a középkorban. 1995.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sz w:val="24"/>
          <w:szCs w:val="24"/>
        </w:rPr>
        <w:t xml:space="preserve">Georges </w:t>
      </w:r>
      <w:proofErr w:type="spellStart"/>
      <w:r>
        <w:rPr>
          <w:rFonts w:ascii="Times New Roman" w:hAnsi="Times New Roman"/>
          <w:sz w:val="24"/>
          <w:szCs w:val="24"/>
        </w:rPr>
        <w:t>Duby</w:t>
      </w:r>
      <w:proofErr w:type="spellEnd"/>
      <w:r>
        <w:rPr>
          <w:rFonts w:ascii="Times New Roman" w:hAnsi="Times New Roman"/>
          <w:sz w:val="24"/>
          <w:szCs w:val="24"/>
        </w:rPr>
        <w:t>: A lovag, a nő és a pap. 2007.</w:t>
      </w:r>
    </w:p>
    <w:p w:rsidR="00090C87" w:rsidRP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90C87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Kéri Katalin: Hölgyek napernyővel. Nők a dualizmus kori Magyarországon, 1867-1914. 2008.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Kéri Katalin: Allah bölcsessége. Bevezetés az iszlám középkori nevelés- és művelődéstörténetébe 2010.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Pukánszky</w:t>
      </w:r>
      <w:proofErr w:type="spellEnd"/>
      <w:r>
        <w:rPr>
          <w:rFonts w:ascii="Times New Roman" w:hAnsi="Times New Roman"/>
          <w:sz w:val="24"/>
          <w:szCs w:val="24"/>
        </w:rPr>
        <w:t xml:space="preserve"> Béla: A nőnevelés évezredei. 2006.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Simándi</w:t>
      </w:r>
      <w:proofErr w:type="spellEnd"/>
      <w:r>
        <w:rPr>
          <w:rFonts w:ascii="Times New Roman" w:hAnsi="Times New Roman"/>
          <w:sz w:val="24"/>
          <w:szCs w:val="24"/>
        </w:rPr>
        <w:t xml:space="preserve"> Irén: Küzdelem a nők parlamenti választójogáért Magyarországon 1848-1938. 2009.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Simándi</w:t>
      </w:r>
      <w:proofErr w:type="spellEnd"/>
      <w:r>
        <w:rPr>
          <w:rFonts w:ascii="Times New Roman" w:hAnsi="Times New Roman"/>
          <w:sz w:val="24"/>
          <w:szCs w:val="24"/>
        </w:rPr>
        <w:t xml:space="preserve"> Irén: A nők parlamenti választójogának története Magyarországon, 1919-1945.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 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Nagyné Szegvári Katalin: A nők művelődési jogaiért folytatott harc hazánkban (1777-1918). 1969.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Nagyné Szegvári Katalin: A női választójog külföldön és hazánkban. 2001.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Müller Ildikó: Nők a budapesti tudományegyetemen a századfordulón. 2001.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nők világa: Művelődés és társadalomtörténeti tanulmányok. 2007.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Nők a magyar történelemben (összeáll. R. Várkonyi Ágnes). 1997.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Mezey Barna: A női jogegyenlőség kérdése.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Pető Andrea: Van-e a nőknek történelme?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Szapor</w:t>
      </w:r>
      <w:proofErr w:type="spellEnd"/>
      <w:r>
        <w:rPr>
          <w:rFonts w:ascii="Times New Roman" w:hAnsi="Times New Roman"/>
          <w:sz w:val="24"/>
          <w:szCs w:val="24"/>
        </w:rPr>
        <w:t xml:space="preserve"> Judit: A női politizálás története.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Sipos Balázs: Nőkérdés a két világháború közötti Magyarországon.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Gyáni</w:t>
      </w:r>
      <w:proofErr w:type="spellEnd"/>
      <w:r>
        <w:rPr>
          <w:rFonts w:ascii="Times New Roman" w:hAnsi="Times New Roman"/>
          <w:sz w:val="24"/>
          <w:szCs w:val="24"/>
        </w:rPr>
        <w:t xml:space="preserve"> Gábor: Társadalmi nemek a munkaerő</w:t>
      </w:r>
      <w:r w:rsidR="0013149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piacon a polgári Magyarországon.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Kádár Zsuzsa: Kéthly Anna és a szociáldemokrata </w:t>
      </w:r>
      <w:proofErr w:type="spellStart"/>
      <w:r>
        <w:rPr>
          <w:rFonts w:ascii="Times New Roman" w:hAnsi="Times New Roman"/>
          <w:sz w:val="24"/>
          <w:szCs w:val="24"/>
        </w:rPr>
        <w:t>munkásnőpolitika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Valuch</w:t>
      </w:r>
      <w:proofErr w:type="spellEnd"/>
      <w:r>
        <w:rPr>
          <w:rFonts w:ascii="Times New Roman" w:hAnsi="Times New Roman"/>
          <w:sz w:val="24"/>
          <w:szCs w:val="24"/>
        </w:rPr>
        <w:t xml:space="preserve"> Tibor: Család, háztartás, női </w:t>
      </w:r>
      <w:proofErr w:type="spellStart"/>
      <w:r>
        <w:rPr>
          <w:rFonts w:ascii="Times New Roman" w:hAnsi="Times New Roman"/>
          <w:sz w:val="24"/>
          <w:szCs w:val="24"/>
        </w:rPr>
        <w:t>tevékenységszervkezet</w:t>
      </w:r>
      <w:proofErr w:type="spellEnd"/>
      <w:r>
        <w:rPr>
          <w:rFonts w:ascii="Times New Roman" w:hAnsi="Times New Roman"/>
          <w:sz w:val="24"/>
          <w:szCs w:val="24"/>
        </w:rPr>
        <w:t xml:space="preserve"> és a szerepfelfogás változásai 1945 után.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Rubicon, 2009.20. évf. 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1695" w:rsidRPr="00AE1695" w:rsidRDefault="00AE1695" w:rsidP="00AE1695">
      <w:pPr>
        <w:jc w:val="both"/>
      </w:pPr>
    </w:p>
    <w:p w:rsidR="004F3100" w:rsidRPr="00AE1695" w:rsidRDefault="004F3100" w:rsidP="004F3100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4F3100" w:rsidRPr="00AE1695" w:rsidRDefault="004F3100" w:rsidP="004F3100">
      <w:pPr>
        <w:jc w:val="both"/>
      </w:pPr>
    </w:p>
    <w:p w:rsidR="00AE1695" w:rsidRPr="00AE1695" w:rsidRDefault="00AE1695" w:rsidP="00AE1695">
      <w:pPr>
        <w:jc w:val="both"/>
      </w:pPr>
    </w:p>
    <w:p w:rsidR="00AE1695" w:rsidRPr="00AE1695" w:rsidRDefault="00AE1695" w:rsidP="00AE1695">
      <w:pPr>
        <w:jc w:val="both"/>
      </w:pPr>
    </w:p>
    <w:p w:rsidR="00B85916" w:rsidRPr="00AE1695" w:rsidRDefault="00B85916" w:rsidP="003725E2">
      <w:pPr>
        <w:jc w:val="both"/>
      </w:pPr>
    </w:p>
    <w:p w:rsidR="00B85916" w:rsidRPr="00AE1695" w:rsidRDefault="00B85916" w:rsidP="003725E2">
      <w:pPr>
        <w:jc w:val="both"/>
      </w:pPr>
    </w:p>
    <w:p w:rsidR="00B85916" w:rsidRPr="00AE1695" w:rsidRDefault="00B85916" w:rsidP="003725E2">
      <w:pPr>
        <w:jc w:val="both"/>
      </w:pPr>
    </w:p>
    <w:p w:rsidR="00B85916" w:rsidRDefault="00B85916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Default="00A11C42" w:rsidP="003725E2">
      <w:pPr>
        <w:jc w:val="both"/>
      </w:pPr>
    </w:p>
    <w:p w:rsidR="00A11C42" w:rsidRPr="00AE1695" w:rsidRDefault="00A11C42" w:rsidP="003725E2">
      <w:pPr>
        <w:jc w:val="both"/>
      </w:pPr>
    </w:p>
    <w:p w:rsidR="00B85916" w:rsidRPr="00AE1695" w:rsidRDefault="00B85916" w:rsidP="003725E2">
      <w:pPr>
        <w:jc w:val="both"/>
      </w:pPr>
    </w:p>
    <w:p w:rsidR="00AE1695" w:rsidRPr="004F3100" w:rsidRDefault="00AE1695" w:rsidP="00AE169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r w:rsidRPr="004F3100">
        <w:rPr>
          <w:rFonts w:ascii="Times New Roman" w:hAnsi="Times New Roman"/>
          <w:b/>
          <w:sz w:val="28"/>
          <w:szCs w:val="28"/>
        </w:rPr>
        <w:lastRenderedPageBreak/>
        <w:t>B</w:t>
      </w:r>
      <w:r w:rsidR="004F3100">
        <w:rPr>
          <w:rFonts w:ascii="Times New Roman" w:hAnsi="Times New Roman"/>
          <w:b/>
          <w:sz w:val="28"/>
          <w:szCs w:val="28"/>
        </w:rPr>
        <w:t>oszorkányok és női bűnelkövetők Magyarországon</w:t>
      </w:r>
    </w:p>
    <w:p w:rsidR="00AE1695" w:rsidRPr="004F3100" w:rsidRDefault="00AE1695" w:rsidP="00AE169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r w:rsidRPr="004F3100">
        <w:rPr>
          <w:rFonts w:ascii="Times New Roman" w:hAnsi="Times New Roman"/>
          <w:b/>
          <w:sz w:val="28"/>
          <w:szCs w:val="28"/>
        </w:rPr>
        <w:t>(1695</w:t>
      </w:r>
      <w:r w:rsidR="004F3100">
        <w:rPr>
          <w:rFonts w:ascii="Times New Roman" w:hAnsi="Times New Roman"/>
          <w:b/>
          <w:sz w:val="28"/>
          <w:szCs w:val="28"/>
        </w:rPr>
        <w:t>–</w:t>
      </w:r>
      <w:r w:rsidRPr="004F3100">
        <w:rPr>
          <w:rFonts w:ascii="Times New Roman" w:hAnsi="Times New Roman"/>
          <w:b/>
          <w:sz w:val="28"/>
          <w:szCs w:val="28"/>
        </w:rPr>
        <w:t>1900)</w:t>
      </w:r>
    </w:p>
    <w:p w:rsidR="004F3100" w:rsidRPr="004F3100" w:rsidRDefault="004F3100" w:rsidP="00AE1695">
      <w:pPr>
        <w:pStyle w:val="Nincstrkz"/>
        <w:rPr>
          <w:rFonts w:ascii="Times New Roman" w:hAnsi="Times New Roman"/>
          <w:sz w:val="24"/>
          <w:szCs w:val="24"/>
        </w:rPr>
      </w:pPr>
    </w:p>
    <w:p w:rsidR="004F3100" w:rsidRDefault="004F3100" w:rsidP="004F3100">
      <w:pPr>
        <w:rPr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BF445D">
        <w:rPr>
          <w:bCs/>
          <w:color w:val="000000"/>
        </w:rPr>
        <w:t>Dr. Szőke Lívia</w:t>
      </w:r>
    </w:p>
    <w:p w:rsidR="00090C87" w:rsidRPr="00C052AF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boszorkányság népi ideológiája: </w:t>
      </w:r>
      <w:r>
        <w:rPr>
          <w:rFonts w:ascii="Times New Roman" w:hAnsi="Times New Roman"/>
          <w:sz w:val="24"/>
          <w:szCs w:val="24"/>
        </w:rPr>
        <w:t xml:space="preserve">a természetfeletti lények, az ún. </w:t>
      </w:r>
      <w:proofErr w:type="gramStart"/>
      <w:r>
        <w:rPr>
          <w:rFonts w:ascii="Times New Roman" w:hAnsi="Times New Roman"/>
          <w:sz w:val="24"/>
          <w:szCs w:val="24"/>
        </w:rPr>
        <w:t>mediátori</w:t>
      </w:r>
      <w:proofErr w:type="gramEnd"/>
      <w:r>
        <w:rPr>
          <w:rFonts w:ascii="Times New Roman" w:hAnsi="Times New Roman"/>
          <w:sz w:val="24"/>
          <w:szCs w:val="24"/>
        </w:rPr>
        <w:t xml:space="preserve"> rendszerek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Boszorkányok-boszorkányság: </w:t>
      </w:r>
      <w:r>
        <w:rPr>
          <w:rFonts w:ascii="Times New Roman" w:hAnsi="Times New Roman"/>
          <w:sz w:val="24"/>
          <w:szCs w:val="24"/>
        </w:rPr>
        <w:t>a boszorkányság kialakulása, boszorkánytípusok, a boszorkány jellemzői, a bűnbakkeresés mechanizmusa, üldözésük Európában és Amerikában, a boszorkányok által elkövetett bűnök (nekik tulajdonított vétkek), a boszorkány kapcsolata környezetével, vélemények a boszorkányokról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Az európai és a magyarországi boszorkányperek jellemzői</w:t>
      </w:r>
      <w:r>
        <w:rPr>
          <w:rFonts w:ascii="Times New Roman" w:hAnsi="Times New Roman"/>
          <w:sz w:val="24"/>
          <w:szCs w:val="24"/>
        </w:rPr>
        <w:t>: a boszorkányság tényállásai a vádak és az ítéletek tükrében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Női bűnelkövetők által elkövetett bűntettek típusai a periratok alapján: a család rendjét és a nemi erkölcsöt sértő bűntettek: </w:t>
      </w:r>
      <w:r>
        <w:rPr>
          <w:rFonts w:ascii="Times New Roman" w:hAnsi="Times New Roman"/>
          <w:sz w:val="24"/>
          <w:szCs w:val="24"/>
        </w:rPr>
        <w:t xml:space="preserve">házasságtörés, hűtlen elhagyás, csavargás, vérfertőzés, bigámia, prostitúció, paráználkodás, </w:t>
      </w:r>
      <w:proofErr w:type="spellStart"/>
      <w:r>
        <w:rPr>
          <w:rFonts w:ascii="Times New Roman" w:hAnsi="Times New Roman"/>
          <w:sz w:val="24"/>
          <w:szCs w:val="24"/>
        </w:rPr>
        <w:t>szajhálkodás</w:t>
      </w:r>
      <w:proofErr w:type="spellEnd"/>
      <w:r>
        <w:rPr>
          <w:rFonts w:ascii="Times New Roman" w:hAnsi="Times New Roman"/>
          <w:sz w:val="24"/>
          <w:szCs w:val="24"/>
        </w:rPr>
        <w:t>, kerítés, fajtalan életmód, szodómia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Az élet és a testi épség ellen elkövetett bűntettek:</w:t>
      </w:r>
      <w:r>
        <w:rPr>
          <w:rFonts w:ascii="Times New Roman" w:hAnsi="Times New Roman"/>
          <w:sz w:val="24"/>
          <w:szCs w:val="24"/>
        </w:rPr>
        <w:t xml:space="preserve"> tiltott magzatelhajtás, gyermekgyilkosság, gyermek elhagyás, gyilkosság, egészségrontás, testi sértés, súlyos testi sértés, halált okozó súlyos testi sértés, mérgezés, verekedés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tulajdon rendjét sértő bűntettek:</w:t>
      </w:r>
      <w:r>
        <w:rPr>
          <w:rFonts w:ascii="Times New Roman" w:hAnsi="Times New Roman"/>
          <w:sz w:val="24"/>
          <w:szCs w:val="24"/>
        </w:rPr>
        <w:t xml:space="preserve"> gyújtogatás, rablás, lopás, vásári lopás, betöréses lopás, tolvajlás, pincefeltörés, pénzlopás, lólopás, orgazdaság, zsarolás, csalás 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Egyéb bűntettek: </w:t>
      </w:r>
      <w:r>
        <w:rPr>
          <w:rFonts w:ascii="Times New Roman" w:hAnsi="Times New Roman"/>
          <w:sz w:val="24"/>
          <w:szCs w:val="24"/>
        </w:rPr>
        <w:t>istenkáromlás, hit elhagyása, tiszteletlen viselkedés, a szökés különböző formái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magyar büntető perjog jellemzői a periratok alapján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női elítéltekkel szemben alkalmazott büntetések általános jellemzői:</w:t>
      </w:r>
      <w:r>
        <w:rPr>
          <w:rFonts w:ascii="Times New Roman" w:hAnsi="Times New Roman"/>
          <w:sz w:val="24"/>
          <w:szCs w:val="24"/>
        </w:rPr>
        <w:t xml:space="preserve"> a büntetés „lélektana”, szimbolikája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halálbüntetés módjai: </w:t>
      </w:r>
      <w:r>
        <w:rPr>
          <w:rFonts w:ascii="Times New Roman" w:hAnsi="Times New Roman"/>
          <w:sz w:val="24"/>
          <w:szCs w:val="24"/>
        </w:rPr>
        <w:t>a kivégzések, mint látványosságok; a hóhérokról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testi büntetések módjai: </w:t>
      </w:r>
      <w:r>
        <w:rPr>
          <w:rFonts w:ascii="Times New Roman" w:hAnsi="Times New Roman"/>
          <w:sz w:val="24"/>
          <w:szCs w:val="24"/>
        </w:rPr>
        <w:t>kaloda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szégyenoszlop, szégyenálarc, szégyenpad, kidobolás, halálfej, faketrec, faló 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börtönbüntetés: </w:t>
      </w:r>
      <w:r>
        <w:rPr>
          <w:rFonts w:ascii="Times New Roman" w:hAnsi="Times New Roman"/>
          <w:sz w:val="24"/>
          <w:szCs w:val="24"/>
        </w:rPr>
        <w:t>a női rabokkal szemben alkalmazott bánásmód, a rabok látogatása, lelki és testi gondozása, a testi fenyítés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90C87" w:rsidRDefault="00090C87" w:rsidP="00090C87">
      <w:pPr>
        <w:pStyle w:val="Nincstrkz"/>
        <w:jc w:val="both"/>
        <w:rPr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nők és a betyárok: </w:t>
      </w:r>
      <w:r>
        <w:rPr>
          <w:rFonts w:ascii="Times New Roman" w:hAnsi="Times New Roman"/>
          <w:sz w:val="24"/>
          <w:szCs w:val="24"/>
        </w:rPr>
        <w:t>a nők szerepe a betyárok életében</w:t>
      </w:r>
    </w:p>
    <w:p w:rsidR="00090C87" w:rsidRDefault="00090C87" w:rsidP="00090C87">
      <w:pPr>
        <w:pStyle w:val="Nincstrkz"/>
        <w:jc w:val="both"/>
        <w:rPr>
          <w:sz w:val="24"/>
          <w:szCs w:val="24"/>
        </w:rPr>
      </w:pPr>
    </w:p>
    <w:p w:rsidR="00090C87" w:rsidRPr="00C052AF" w:rsidRDefault="00090C87" w:rsidP="00090C87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052AF">
        <w:rPr>
          <w:rFonts w:ascii="Times New Roman" w:hAnsi="Times New Roman"/>
          <w:b/>
          <w:sz w:val="24"/>
          <w:szCs w:val="24"/>
        </w:rPr>
        <w:t>Kötelező irodalom:</w:t>
      </w:r>
      <w:r w:rsidRPr="00C052AF">
        <w:rPr>
          <w:rFonts w:ascii="Times New Roman" w:hAnsi="Times New Roman"/>
          <w:sz w:val="24"/>
          <w:szCs w:val="24"/>
        </w:rPr>
        <w:t xml:space="preserve"> a fakultatív előadáson elhangzottak.</w:t>
      </w:r>
    </w:p>
    <w:p w:rsidR="00090C87" w:rsidRPr="00C052AF" w:rsidRDefault="00090C87" w:rsidP="00090C87">
      <w:pPr>
        <w:pStyle w:val="Nincstrkz"/>
        <w:rPr>
          <w:rFonts w:ascii="Times New Roman" w:hAnsi="Times New Roman"/>
          <w:b/>
          <w:sz w:val="24"/>
          <w:szCs w:val="24"/>
        </w:rPr>
      </w:pPr>
    </w:p>
    <w:p w:rsidR="00090C87" w:rsidRPr="00C052AF" w:rsidRDefault="00090C87" w:rsidP="00090C87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052AF">
        <w:rPr>
          <w:rFonts w:ascii="Times New Roman" w:hAnsi="Times New Roman"/>
          <w:b/>
          <w:sz w:val="24"/>
          <w:szCs w:val="24"/>
        </w:rPr>
        <w:t>Ajánlott irodalom: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Schram</w:t>
      </w:r>
      <w:proofErr w:type="spellEnd"/>
      <w:r>
        <w:rPr>
          <w:rFonts w:ascii="Times New Roman" w:hAnsi="Times New Roman"/>
          <w:sz w:val="24"/>
          <w:szCs w:val="24"/>
        </w:rPr>
        <w:t xml:space="preserve"> Ferenc: Magyarországi boszorkányperek I-III. </w:t>
      </w:r>
      <w:proofErr w:type="gramStart"/>
      <w:r>
        <w:rPr>
          <w:rFonts w:ascii="Times New Roman" w:hAnsi="Times New Roman"/>
          <w:sz w:val="24"/>
          <w:szCs w:val="24"/>
        </w:rPr>
        <w:t>kötet</w:t>
      </w:r>
      <w:proofErr w:type="gramEnd"/>
      <w:r>
        <w:rPr>
          <w:rFonts w:ascii="Times New Roman" w:hAnsi="Times New Roman"/>
          <w:sz w:val="24"/>
          <w:szCs w:val="24"/>
        </w:rPr>
        <w:t>. Budapest, 1970-1984.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Pócs Éva: Élők, holtak, látók és boszorkányok. Budapest, 1997.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Áldás és átok, csoda és boszorkányság. Szerk.: Pócs Éva. Budapest, 2004.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Kiss Elek: A k</w:t>
      </w:r>
      <w:r w:rsidR="00131497"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 xml:space="preserve">npad alkalmazása, különösen boszorkányperekben.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Vasárnapi Újság, 1863. 10. évfolyam 15</w:t>
      </w:r>
      <w:proofErr w:type="gramStart"/>
      <w:r>
        <w:rPr>
          <w:rFonts w:ascii="Times New Roman" w:hAnsi="Times New Roman"/>
          <w:sz w:val="24"/>
          <w:szCs w:val="24"/>
        </w:rPr>
        <w:t>.,</w:t>
      </w:r>
      <w:proofErr w:type="gramEnd"/>
      <w:r>
        <w:rPr>
          <w:rFonts w:ascii="Times New Roman" w:hAnsi="Times New Roman"/>
          <w:sz w:val="24"/>
          <w:szCs w:val="24"/>
        </w:rPr>
        <w:t xml:space="preserve"> 16., 17. szám.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Klaniczay</w:t>
      </w:r>
      <w:proofErr w:type="spellEnd"/>
      <w:r>
        <w:rPr>
          <w:rFonts w:ascii="Times New Roman" w:hAnsi="Times New Roman"/>
          <w:sz w:val="24"/>
          <w:szCs w:val="24"/>
        </w:rPr>
        <w:t xml:space="preserve"> Gábor: A boszorkányvád mozgatórugói. Gondolatok az első kolozsvári boszorkányperek kapcsán.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Korunk, Harmadik folyam, XVI/5, 2005. május, 27-38. p.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Klaniczay</w:t>
      </w:r>
      <w:proofErr w:type="spellEnd"/>
      <w:r>
        <w:rPr>
          <w:rFonts w:ascii="Times New Roman" w:hAnsi="Times New Roman"/>
          <w:sz w:val="24"/>
          <w:szCs w:val="24"/>
        </w:rPr>
        <w:t xml:space="preserve"> Gábor: A boszorkányüldözés Közép- és Kelet-Európában.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R. Várkonyi Ágnes Emlékkönyv. ELTE Bölcsészettudományi Kar, Budapest, 1998. 399-416.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Hajdu Lajos: Bűnözés és büntetőbíráskodás Magyarországon a XVIII. század hetvenes éveinek Magyarországában. Budapest, 1996.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Hajdu Lajos: Bűntett és büntetés Magyarországon a XVIII. század utolsó harmadában. Budapest, 1985.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Molnár László András: A kapzsi </w:t>
      </w:r>
      <w:proofErr w:type="spellStart"/>
      <w:r>
        <w:rPr>
          <w:rFonts w:ascii="Times New Roman" w:hAnsi="Times New Roman"/>
          <w:sz w:val="24"/>
          <w:szCs w:val="24"/>
        </w:rPr>
        <w:t>hóhérné</w:t>
      </w:r>
      <w:proofErr w:type="spellEnd"/>
      <w:r>
        <w:rPr>
          <w:rFonts w:ascii="Times New Roman" w:hAnsi="Times New Roman"/>
          <w:sz w:val="24"/>
          <w:szCs w:val="24"/>
        </w:rPr>
        <w:t>. 2012.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Berta Gyula: Betyárok, hóhérok, börtönök Somogyban. Kaposvár, 2002.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Vincze Eszter: Gyengébb nem-enyhébb büntetések? (Nőkkel szemben alkalmazott szankciók és kínzási nemek a középkorban és az újkorban). </w:t>
      </w:r>
      <w:proofErr w:type="spellStart"/>
      <w:r>
        <w:rPr>
          <w:rFonts w:ascii="Times New Roman" w:hAnsi="Times New Roman"/>
          <w:sz w:val="24"/>
          <w:szCs w:val="24"/>
        </w:rPr>
        <w:t>In</w:t>
      </w:r>
      <w:proofErr w:type="spellEnd"/>
      <w:r>
        <w:rPr>
          <w:rFonts w:ascii="Times New Roman" w:hAnsi="Times New Roman"/>
          <w:sz w:val="24"/>
          <w:szCs w:val="24"/>
        </w:rPr>
        <w:t>: Ügyészek lapja, 2008.(15. évf.) 2. sz., 23-30. p.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Temesváry</w:t>
      </w:r>
      <w:proofErr w:type="spellEnd"/>
      <w:r>
        <w:rPr>
          <w:rFonts w:ascii="Times New Roman" w:hAnsi="Times New Roman"/>
          <w:sz w:val="24"/>
          <w:szCs w:val="24"/>
        </w:rPr>
        <w:t xml:space="preserve"> Ferenc: Büntető eszközök a régi Magyarországon. A Jánosházai Múzeum Közleményei 1.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Eckhart</w:t>
      </w:r>
      <w:proofErr w:type="spellEnd"/>
      <w:r>
        <w:rPr>
          <w:rFonts w:ascii="Times New Roman" w:hAnsi="Times New Roman"/>
          <w:sz w:val="24"/>
          <w:szCs w:val="24"/>
        </w:rPr>
        <w:t xml:space="preserve"> Ferenc: A földesúri büntetőbíráskodás a XVI-XVII. </w:t>
      </w:r>
      <w:proofErr w:type="gramStart"/>
      <w:r>
        <w:rPr>
          <w:rFonts w:ascii="Times New Roman" w:hAnsi="Times New Roman"/>
          <w:sz w:val="24"/>
          <w:szCs w:val="24"/>
        </w:rPr>
        <w:t>században</w:t>
      </w:r>
      <w:proofErr w:type="gramEnd"/>
      <w:r>
        <w:rPr>
          <w:rFonts w:ascii="Times New Roman" w:hAnsi="Times New Roman"/>
          <w:sz w:val="24"/>
          <w:szCs w:val="24"/>
        </w:rPr>
        <w:t>. Budapest, 1954.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Gál Farkas: Az úriszék előtt. Budapest, 1984.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Meznerics</w:t>
      </w:r>
      <w:proofErr w:type="spellEnd"/>
      <w:r>
        <w:rPr>
          <w:rFonts w:ascii="Times New Roman" w:hAnsi="Times New Roman"/>
          <w:sz w:val="24"/>
          <w:szCs w:val="24"/>
        </w:rPr>
        <w:t xml:space="preserve"> Iván: A megyei büntető igazságszolgáltatás a 16-19. században. Budapest, 1933.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Bónis György-Degré Alajos-Varga Endre: A magyar bírósági szervezet és perjog története. Zalaegerszeg, 1996.</w:t>
      </w:r>
    </w:p>
    <w:p w:rsidR="00090C87" w:rsidRDefault="00090C87" w:rsidP="00090C87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Pr="00AE1695" w:rsidRDefault="004F3100" w:rsidP="004F3100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4F3100" w:rsidRPr="00AE1695" w:rsidRDefault="004F3100" w:rsidP="004F3100">
      <w:pPr>
        <w:jc w:val="both"/>
      </w:pPr>
    </w:p>
    <w:p w:rsidR="00AE1695" w:rsidRDefault="00AE1695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11C42" w:rsidRDefault="00A11C42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11C42" w:rsidRDefault="00A11C42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11C42" w:rsidRDefault="00A11C42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11C42" w:rsidRDefault="00A11C42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3100" w:rsidRPr="00AE1695" w:rsidRDefault="004F3100" w:rsidP="00AE16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6651EF" w:rsidRDefault="00AE1695" w:rsidP="00AE1695">
      <w:pPr>
        <w:jc w:val="center"/>
        <w:rPr>
          <w:b/>
          <w:sz w:val="28"/>
          <w:szCs w:val="28"/>
        </w:rPr>
      </w:pPr>
      <w:r w:rsidRPr="006651EF">
        <w:rPr>
          <w:b/>
          <w:sz w:val="28"/>
          <w:szCs w:val="28"/>
        </w:rPr>
        <w:lastRenderedPageBreak/>
        <w:t>A magyar kulturális és oktatási közigazgatás története napjainkig</w:t>
      </w:r>
    </w:p>
    <w:p w:rsidR="006651EF" w:rsidRPr="00AE1695" w:rsidRDefault="006651EF" w:rsidP="006651EF">
      <w:pPr>
        <w:jc w:val="both"/>
      </w:pPr>
    </w:p>
    <w:p w:rsidR="006651EF" w:rsidRPr="00AE1695" w:rsidRDefault="006651EF" w:rsidP="006651EF">
      <w:pPr>
        <w:jc w:val="both"/>
      </w:pPr>
    </w:p>
    <w:p w:rsidR="00AE1695" w:rsidRPr="00AE1695" w:rsidRDefault="006651EF" w:rsidP="006651EF">
      <w:pPr>
        <w:rPr>
          <w:i/>
        </w:rPr>
      </w:pPr>
      <w:r>
        <w:rPr>
          <w:b/>
          <w:bCs/>
          <w:color w:val="000000"/>
        </w:rPr>
        <w:t xml:space="preserve">Előadó: </w:t>
      </w:r>
      <w:r w:rsidRPr="006651EF">
        <w:rPr>
          <w:bCs/>
          <w:color w:val="000000"/>
        </w:rPr>
        <w:t xml:space="preserve">Dr. </w:t>
      </w:r>
      <w:proofErr w:type="spellStart"/>
      <w:r w:rsidRPr="006651EF">
        <w:rPr>
          <w:bCs/>
          <w:color w:val="000000"/>
        </w:rPr>
        <w:t>Firneisz</w:t>
      </w:r>
      <w:proofErr w:type="spellEnd"/>
      <w:r w:rsidRPr="006651EF">
        <w:rPr>
          <w:bCs/>
          <w:color w:val="000000"/>
        </w:rPr>
        <w:t xml:space="preserve"> Miklós</w:t>
      </w:r>
    </w:p>
    <w:p w:rsidR="00AE1695" w:rsidRPr="00AE1695" w:rsidRDefault="00AE1695" w:rsidP="006651EF">
      <w:pPr>
        <w:jc w:val="both"/>
      </w:pPr>
    </w:p>
    <w:p w:rsidR="00AE1695" w:rsidRPr="00AE1695" w:rsidRDefault="00AE1695" w:rsidP="006651EF">
      <w:r w:rsidRPr="00AE1695">
        <w:rPr>
          <w:b/>
        </w:rPr>
        <w:t>T</w:t>
      </w:r>
      <w:r w:rsidR="006651EF">
        <w:rPr>
          <w:b/>
        </w:rPr>
        <w:t>ematikus óravázlat</w:t>
      </w:r>
    </w:p>
    <w:p w:rsidR="00AE1695" w:rsidRPr="00AE1695" w:rsidRDefault="00AE1695" w:rsidP="00AE1695">
      <w:pPr>
        <w:jc w:val="both"/>
      </w:pPr>
    </w:p>
    <w:p w:rsidR="00AE1695" w:rsidRPr="00AE1695" w:rsidRDefault="00AE1695" w:rsidP="00AE1695">
      <w:pPr>
        <w:jc w:val="both"/>
      </w:pPr>
      <w:r w:rsidRPr="00AE1695">
        <w:t xml:space="preserve">I. </w:t>
      </w:r>
    </w:p>
    <w:p w:rsidR="00AE1695" w:rsidRPr="00AE1695" w:rsidRDefault="00AE1695" w:rsidP="00AE1695">
      <w:pPr>
        <w:ind w:left="360"/>
        <w:jc w:val="both"/>
      </w:pPr>
      <w:r w:rsidRPr="00AE1695">
        <w:t xml:space="preserve">1. Bevezetés, a </w:t>
      </w:r>
      <w:proofErr w:type="spellStart"/>
      <w:r w:rsidRPr="00AE1695">
        <w:t>patrimoniális</w:t>
      </w:r>
      <w:proofErr w:type="spellEnd"/>
      <w:r w:rsidRPr="00AE1695">
        <w:t xml:space="preserve"> monarchia története </w:t>
      </w:r>
    </w:p>
    <w:p w:rsidR="00AE1695" w:rsidRPr="00AE1695" w:rsidRDefault="00AE1695" w:rsidP="00AE1695">
      <w:pPr>
        <w:ind w:left="360"/>
        <w:jc w:val="both"/>
      </w:pPr>
      <w:r w:rsidRPr="00AE1695">
        <w:t xml:space="preserve">2. A rendek és az egyház szerepe az oktatásban </w:t>
      </w:r>
    </w:p>
    <w:p w:rsidR="00AE1695" w:rsidRPr="00AE1695" w:rsidRDefault="00AE1695" w:rsidP="00AE1695">
      <w:pPr>
        <w:ind w:left="360"/>
        <w:jc w:val="both"/>
      </w:pPr>
      <w:r w:rsidRPr="00AE1695">
        <w:t xml:space="preserve">3. Az abszolutisztikus közigazgatás megjelenése az oktatásban </w:t>
      </w:r>
    </w:p>
    <w:p w:rsidR="00AE1695" w:rsidRPr="00AE1695" w:rsidRDefault="00AE1695" w:rsidP="00AE1695">
      <w:pPr>
        <w:jc w:val="both"/>
      </w:pPr>
      <w:r w:rsidRPr="00AE1695">
        <w:t xml:space="preserve">II. </w:t>
      </w:r>
    </w:p>
    <w:p w:rsidR="00AE1695" w:rsidRPr="00AE1695" w:rsidRDefault="00AE1695" w:rsidP="00AE1695">
      <w:pPr>
        <w:numPr>
          <w:ilvl w:val="0"/>
          <w:numId w:val="6"/>
        </w:numPr>
        <w:jc w:val="both"/>
      </w:pPr>
      <w:r w:rsidRPr="00AE1695">
        <w:t>Az I. Ratio Educationis</w:t>
      </w:r>
    </w:p>
    <w:p w:rsidR="00AE1695" w:rsidRPr="00AE1695" w:rsidRDefault="00AE1695" w:rsidP="00AE1695">
      <w:pPr>
        <w:numPr>
          <w:ilvl w:val="0"/>
          <w:numId w:val="6"/>
        </w:numPr>
        <w:jc w:val="both"/>
      </w:pPr>
      <w:r w:rsidRPr="00AE1695">
        <w:t xml:space="preserve">II. József oktatáspolitikája </w:t>
      </w:r>
    </w:p>
    <w:p w:rsidR="00AE1695" w:rsidRPr="00AE1695" w:rsidRDefault="00AE1695" w:rsidP="00AE1695">
      <w:pPr>
        <w:numPr>
          <w:ilvl w:val="0"/>
          <w:numId w:val="6"/>
        </w:numPr>
        <w:jc w:val="both"/>
      </w:pPr>
      <w:r w:rsidRPr="00AE1695">
        <w:t>A II: Ratio</w:t>
      </w:r>
    </w:p>
    <w:p w:rsidR="00AE1695" w:rsidRPr="00AE1695" w:rsidRDefault="00AE1695" w:rsidP="00AE1695">
      <w:pPr>
        <w:numPr>
          <w:ilvl w:val="0"/>
          <w:numId w:val="6"/>
        </w:numPr>
        <w:jc w:val="both"/>
      </w:pPr>
      <w:r w:rsidRPr="00AE1695">
        <w:t>A reformkor hatása az oktatásra és kultúrára</w:t>
      </w:r>
    </w:p>
    <w:p w:rsidR="00AE1695" w:rsidRPr="00AE1695" w:rsidRDefault="00AE1695" w:rsidP="00AE1695">
      <w:pPr>
        <w:numPr>
          <w:ilvl w:val="0"/>
          <w:numId w:val="6"/>
        </w:numPr>
        <w:jc w:val="both"/>
      </w:pPr>
      <w:r w:rsidRPr="00AE1695">
        <w:t xml:space="preserve">A Magyar Tudományos Akadémia és a ’48-as eredmények </w:t>
      </w:r>
    </w:p>
    <w:p w:rsidR="00AE1695" w:rsidRPr="00AE1695" w:rsidRDefault="00AE1695" w:rsidP="00AE1695">
      <w:pPr>
        <w:jc w:val="both"/>
      </w:pPr>
      <w:r w:rsidRPr="00AE1695">
        <w:t>III.</w:t>
      </w:r>
    </w:p>
    <w:p w:rsidR="00AE1695" w:rsidRPr="00AE1695" w:rsidRDefault="00AE1695" w:rsidP="00AE1695">
      <w:pPr>
        <w:numPr>
          <w:ilvl w:val="0"/>
          <w:numId w:val="7"/>
        </w:numPr>
        <w:jc w:val="both"/>
      </w:pPr>
      <w:r w:rsidRPr="00AE1695">
        <w:t xml:space="preserve">A neoabszolutizmus oktatáspolitikája </w:t>
      </w:r>
    </w:p>
    <w:p w:rsidR="00AE1695" w:rsidRPr="00AE1695" w:rsidRDefault="00AE1695" w:rsidP="00AE1695">
      <w:pPr>
        <w:numPr>
          <w:ilvl w:val="0"/>
          <w:numId w:val="7"/>
        </w:numPr>
        <w:jc w:val="both"/>
      </w:pPr>
      <w:smartTag w:uri="urn:schemas-microsoft-com:office:smarttags" w:element="metricconverter">
        <w:smartTagPr>
          <w:attr w:name="ProductID" w:val="1867, a"/>
        </w:smartTagPr>
        <w:r w:rsidRPr="00AE1695">
          <w:t>1867, a</w:t>
        </w:r>
      </w:smartTag>
      <w:r w:rsidRPr="00AE1695">
        <w:t xml:space="preserve"> kiegyezés hatása az oktatási igazgatásra </w:t>
      </w:r>
    </w:p>
    <w:p w:rsidR="00AE1695" w:rsidRPr="00AE1695" w:rsidRDefault="00AE1695" w:rsidP="00AE1695">
      <w:pPr>
        <w:numPr>
          <w:ilvl w:val="0"/>
          <w:numId w:val="7"/>
        </w:numPr>
        <w:jc w:val="both"/>
      </w:pPr>
      <w:r w:rsidRPr="00AE1695">
        <w:t>Az Osztrák-Magyar Monarchia oktatáspolitikája I. (Eötvös)</w:t>
      </w:r>
    </w:p>
    <w:p w:rsidR="00AE1695" w:rsidRPr="00AE1695" w:rsidRDefault="00AE1695" w:rsidP="00AE1695">
      <w:pPr>
        <w:numPr>
          <w:ilvl w:val="0"/>
          <w:numId w:val="7"/>
        </w:numPr>
        <w:jc w:val="both"/>
      </w:pPr>
      <w:r w:rsidRPr="00AE1695">
        <w:t>Az Osztrák-Magyar Monarchia oktatáspolitikája II.</w:t>
      </w:r>
    </w:p>
    <w:p w:rsidR="00AE1695" w:rsidRPr="00AE1695" w:rsidRDefault="00AE1695" w:rsidP="00AE1695">
      <w:pPr>
        <w:jc w:val="both"/>
      </w:pPr>
      <w:r w:rsidRPr="00AE1695">
        <w:t>IV.</w:t>
      </w:r>
    </w:p>
    <w:p w:rsidR="00AE1695" w:rsidRPr="00AE1695" w:rsidRDefault="00AE1695" w:rsidP="00AE1695">
      <w:pPr>
        <w:numPr>
          <w:ilvl w:val="0"/>
          <w:numId w:val="8"/>
        </w:numPr>
        <w:jc w:val="both"/>
      </w:pPr>
      <w:r w:rsidRPr="00AE1695">
        <w:t xml:space="preserve">Oktatási igazgatás a két világháború között </w:t>
      </w:r>
    </w:p>
    <w:p w:rsidR="006651EF" w:rsidRDefault="00AE1695" w:rsidP="006651EF">
      <w:pPr>
        <w:numPr>
          <w:ilvl w:val="0"/>
          <w:numId w:val="8"/>
        </w:numPr>
        <w:jc w:val="both"/>
      </w:pPr>
      <w:r w:rsidRPr="00AE1695">
        <w:t>Diktatúrák oktatási igazgatása I</w:t>
      </w:r>
    </w:p>
    <w:p w:rsidR="006651EF" w:rsidRDefault="006651EF" w:rsidP="006651EF">
      <w:pPr>
        <w:ind w:left="360"/>
        <w:jc w:val="both"/>
      </w:pPr>
    </w:p>
    <w:p w:rsidR="00AE1695" w:rsidRPr="006651EF" w:rsidRDefault="006651EF" w:rsidP="006651EF">
      <w:pPr>
        <w:jc w:val="both"/>
        <w:rPr>
          <w:b/>
        </w:rPr>
      </w:pPr>
      <w:r w:rsidRPr="006651EF">
        <w:rPr>
          <w:b/>
        </w:rPr>
        <w:t>Kötelező irodalom:</w:t>
      </w:r>
    </w:p>
    <w:p w:rsidR="00AE1695" w:rsidRPr="00AE1695" w:rsidRDefault="00AE1695" w:rsidP="006651EF">
      <w:pPr>
        <w:ind w:left="60"/>
        <w:jc w:val="both"/>
      </w:pPr>
    </w:p>
    <w:p w:rsidR="00AE1695" w:rsidRPr="00AE1695" w:rsidRDefault="00AE1695" w:rsidP="00AE1695">
      <w:pPr>
        <w:jc w:val="both"/>
      </w:pPr>
      <w:r w:rsidRPr="00AE1695">
        <w:t xml:space="preserve">Csizmadia Andor: Az egyetemi oktatás Magyarországon a pécsi egyetem alapítása után a XIV-XV. </w:t>
      </w:r>
      <w:proofErr w:type="gramStart"/>
      <w:r w:rsidRPr="00AE1695">
        <w:t>században</w:t>
      </w:r>
      <w:proofErr w:type="gramEnd"/>
      <w:r w:rsidRPr="00AE1695">
        <w:t xml:space="preserve"> Budapest, 1968. Dunántúli Tudományos Gyűjtemény 86, Series </w:t>
      </w:r>
      <w:proofErr w:type="spellStart"/>
      <w:r w:rsidRPr="00AE1695">
        <w:t>Historica</w:t>
      </w:r>
      <w:proofErr w:type="spellEnd"/>
      <w:r w:rsidRPr="00AE1695">
        <w:t xml:space="preserve"> 48</w:t>
      </w:r>
    </w:p>
    <w:p w:rsidR="00AE1695" w:rsidRPr="00AE1695" w:rsidRDefault="00AE1695" w:rsidP="00AE1695">
      <w:pPr>
        <w:jc w:val="both"/>
      </w:pPr>
      <w:r w:rsidRPr="00AE1695">
        <w:t xml:space="preserve">Csizmadia Andor: </w:t>
      </w:r>
      <w:r w:rsidRPr="00AE1695">
        <w:rPr>
          <w:lang w:val="en-GB"/>
        </w:rPr>
        <w:t xml:space="preserve">The origins of university education in Hungary, </w:t>
      </w:r>
      <w:proofErr w:type="spellStart"/>
      <w:r w:rsidRPr="00AE1695">
        <w:rPr>
          <w:lang w:val="en-GB"/>
        </w:rPr>
        <w:t>Acta</w:t>
      </w:r>
      <w:proofErr w:type="spellEnd"/>
      <w:r w:rsidRPr="00AE1695">
        <w:rPr>
          <w:lang w:val="en-GB"/>
        </w:rPr>
        <w:t xml:space="preserve"> </w:t>
      </w:r>
      <w:proofErr w:type="spellStart"/>
      <w:r w:rsidRPr="00AE1695">
        <w:rPr>
          <w:lang w:val="en-GB"/>
        </w:rPr>
        <w:t>Iuridica</w:t>
      </w:r>
      <w:proofErr w:type="spellEnd"/>
      <w:r w:rsidRPr="00AE1695">
        <w:rPr>
          <w:lang w:val="en-GB"/>
        </w:rPr>
        <w:t xml:space="preserve"> </w:t>
      </w:r>
      <w:proofErr w:type="spellStart"/>
      <w:r w:rsidRPr="00AE1695">
        <w:rPr>
          <w:lang w:val="en-GB"/>
        </w:rPr>
        <w:t>Academiae</w:t>
      </w:r>
      <w:proofErr w:type="spellEnd"/>
      <w:r w:rsidRPr="00AE1695">
        <w:rPr>
          <w:lang w:val="en-GB"/>
        </w:rPr>
        <w:t xml:space="preserve"> </w:t>
      </w:r>
      <w:proofErr w:type="spellStart"/>
      <w:r w:rsidRPr="00AE1695">
        <w:rPr>
          <w:lang w:val="en-GB"/>
        </w:rPr>
        <w:t>Scientianum</w:t>
      </w:r>
      <w:proofErr w:type="spellEnd"/>
      <w:r w:rsidRPr="00AE1695">
        <w:rPr>
          <w:lang w:val="en-GB"/>
        </w:rPr>
        <w:t xml:space="preserve"> </w:t>
      </w:r>
      <w:proofErr w:type="spellStart"/>
      <w:r w:rsidRPr="00AE1695">
        <w:rPr>
          <w:lang w:val="en-GB"/>
        </w:rPr>
        <w:t>Hungaricae</w:t>
      </w:r>
      <w:proofErr w:type="spellEnd"/>
      <w:r w:rsidRPr="00AE1695">
        <w:rPr>
          <w:lang w:val="en-GB"/>
        </w:rPr>
        <w:t xml:space="preserve">: </w:t>
      </w:r>
      <w:proofErr w:type="spellStart"/>
      <w:r w:rsidRPr="00AE1695">
        <w:rPr>
          <w:lang w:val="en-GB"/>
        </w:rPr>
        <w:t>Tomus</w:t>
      </w:r>
      <w:proofErr w:type="spellEnd"/>
      <w:r w:rsidRPr="00AE1695">
        <w:t xml:space="preserve"> 9 (1-2) pp. 127-160. (1967.)</w:t>
      </w:r>
    </w:p>
    <w:p w:rsidR="00AE1695" w:rsidRPr="00AE1695" w:rsidRDefault="00AE1695" w:rsidP="00AE1695">
      <w:pPr>
        <w:jc w:val="both"/>
      </w:pPr>
      <w:r w:rsidRPr="00AE1695">
        <w:t>(Esetlegesen: előadói jegyzet / az előadásokon elhangzottak jegyzete /)</w:t>
      </w:r>
    </w:p>
    <w:p w:rsidR="00AE1695" w:rsidRPr="00AE1695" w:rsidRDefault="00AE1695" w:rsidP="00AE1695">
      <w:pPr>
        <w:jc w:val="both"/>
      </w:pPr>
    </w:p>
    <w:p w:rsidR="00AE1695" w:rsidRPr="006651EF" w:rsidRDefault="00AE1695" w:rsidP="00AE1695">
      <w:pPr>
        <w:jc w:val="both"/>
        <w:rPr>
          <w:b/>
        </w:rPr>
      </w:pPr>
      <w:r w:rsidRPr="006651EF">
        <w:rPr>
          <w:b/>
        </w:rPr>
        <w:t>Ajánlott irodalom:</w:t>
      </w:r>
    </w:p>
    <w:p w:rsidR="006651EF" w:rsidRDefault="006651EF" w:rsidP="006651EF">
      <w:pPr>
        <w:jc w:val="both"/>
      </w:pPr>
    </w:p>
    <w:p w:rsidR="00AE1695" w:rsidRPr="00AE1695" w:rsidRDefault="00AE1695" w:rsidP="006651EF">
      <w:pPr>
        <w:jc w:val="both"/>
      </w:pPr>
      <w:proofErr w:type="spellStart"/>
      <w:r w:rsidRPr="00AE1695">
        <w:t>Barakonyi</w:t>
      </w:r>
      <w:proofErr w:type="spellEnd"/>
      <w:r w:rsidRPr="00AE1695">
        <w:t xml:space="preserve"> Károly: Rendszerváltás a felsőoktatásban, Bologna-folyamat, modernizáció, Akadémiai Kiadó, 2004.</w:t>
      </w:r>
    </w:p>
    <w:p w:rsidR="00AE1695" w:rsidRPr="00AE1695" w:rsidRDefault="00AE1695" w:rsidP="006651EF">
      <w:pPr>
        <w:jc w:val="both"/>
      </w:pPr>
      <w:r w:rsidRPr="00AE1695">
        <w:t>Csizmadia Andor: A magyar városok oktatásügyi közigazgatása, Különlenyomat a városi szemle XXV. évfolyamáról, Budapest székesfőváros Házinyomdája, 1931.</w:t>
      </w:r>
    </w:p>
    <w:p w:rsidR="00AE1695" w:rsidRPr="00AE1695" w:rsidRDefault="00AE1695" w:rsidP="006651EF">
      <w:pPr>
        <w:jc w:val="both"/>
        <w:rPr>
          <w:i/>
        </w:rPr>
      </w:pPr>
      <w:r w:rsidRPr="00AE1695">
        <w:t xml:space="preserve">Neveléstörténeti szöveggyűjtemény, </w:t>
      </w:r>
      <w:proofErr w:type="spellStart"/>
      <w:r w:rsidRPr="00AE1695">
        <w:t>Szerk</w:t>
      </w:r>
      <w:proofErr w:type="spellEnd"/>
      <w:r w:rsidRPr="00AE1695">
        <w:t xml:space="preserve">: Mészáros István, Németh András, </w:t>
      </w:r>
      <w:proofErr w:type="spellStart"/>
      <w:r w:rsidRPr="00AE1695">
        <w:t>Pukánszky</w:t>
      </w:r>
      <w:proofErr w:type="spellEnd"/>
      <w:r w:rsidRPr="00AE1695">
        <w:t xml:space="preserve"> Béla, Osiris Kiadó Budapest, 2003. Különösen: </w:t>
      </w:r>
      <w:r w:rsidRPr="00AE1695">
        <w:rPr>
          <w:i/>
        </w:rPr>
        <w:t>III. 36. Klebelsberg Kunó válogatott beszédei és írásai 475-477. pp</w:t>
      </w:r>
      <w:proofErr w:type="gramStart"/>
      <w:r w:rsidRPr="00AE1695">
        <w:rPr>
          <w:i/>
        </w:rPr>
        <w:t>.,</w:t>
      </w:r>
      <w:proofErr w:type="gramEnd"/>
      <w:r w:rsidRPr="00AE1695">
        <w:rPr>
          <w:i/>
        </w:rPr>
        <w:t xml:space="preserve"> III. 37. 1924. </w:t>
      </w:r>
      <w:proofErr w:type="spellStart"/>
      <w:r w:rsidRPr="00AE1695">
        <w:rPr>
          <w:i/>
        </w:rPr>
        <w:t>tc</w:t>
      </w:r>
      <w:proofErr w:type="spellEnd"/>
      <w:r w:rsidRPr="00AE1695">
        <w:rPr>
          <w:i/>
        </w:rPr>
        <w:t xml:space="preserve"> a középiskolai tanárok képzéséről és képesítéséről, 477-481.pp, III.26. Az első királyi rendelkezés a magyar iskolaügyről, 1777., 418-428. pp.</w:t>
      </w:r>
    </w:p>
    <w:p w:rsidR="00AE1695" w:rsidRPr="00AE1695" w:rsidRDefault="00AE1695" w:rsidP="00AE1695"/>
    <w:p w:rsidR="006651EF" w:rsidRPr="00AE1695" w:rsidRDefault="006651EF" w:rsidP="006651EF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6651EF" w:rsidRPr="00AE1695" w:rsidRDefault="006651EF" w:rsidP="006651EF">
      <w:pPr>
        <w:jc w:val="both"/>
      </w:pPr>
    </w:p>
    <w:p w:rsidR="00AE1695" w:rsidRDefault="00AE1695" w:rsidP="003725E2">
      <w:pPr>
        <w:jc w:val="both"/>
      </w:pPr>
    </w:p>
    <w:p w:rsidR="00B26F8B" w:rsidRPr="00AE1695" w:rsidRDefault="00B26F8B" w:rsidP="003725E2">
      <w:pPr>
        <w:jc w:val="both"/>
      </w:pPr>
    </w:p>
    <w:p w:rsidR="00AE1695" w:rsidRPr="006651EF" w:rsidRDefault="00AE1695" w:rsidP="006651EF">
      <w:pPr>
        <w:jc w:val="center"/>
        <w:rPr>
          <w:b/>
          <w:color w:val="000000"/>
          <w:sz w:val="28"/>
          <w:szCs w:val="28"/>
        </w:rPr>
      </w:pPr>
      <w:r w:rsidRPr="006651EF">
        <w:rPr>
          <w:b/>
          <w:color w:val="000000"/>
          <w:sz w:val="28"/>
          <w:szCs w:val="28"/>
        </w:rPr>
        <w:lastRenderedPageBreak/>
        <w:t>Igazságszolgáltatás a politika és a hatalom szolgálatában</w:t>
      </w:r>
    </w:p>
    <w:p w:rsidR="006651EF" w:rsidRPr="00AE1695" w:rsidRDefault="006651EF" w:rsidP="006651EF">
      <w:pPr>
        <w:jc w:val="both"/>
      </w:pPr>
    </w:p>
    <w:p w:rsidR="006651EF" w:rsidRPr="00AE1695" w:rsidRDefault="006651EF" w:rsidP="006651EF">
      <w:pPr>
        <w:jc w:val="both"/>
      </w:pPr>
    </w:p>
    <w:p w:rsidR="006651EF" w:rsidRDefault="006651EF" w:rsidP="006651EF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Előadó: </w:t>
      </w:r>
      <w:r w:rsidRPr="006651EF">
        <w:rPr>
          <w:bCs/>
          <w:color w:val="000000"/>
        </w:rPr>
        <w:t>Dr. Zinner Tibor</w:t>
      </w:r>
    </w:p>
    <w:p w:rsidR="006651EF" w:rsidRDefault="006651EF" w:rsidP="006651EF">
      <w:pPr>
        <w:rPr>
          <w:bCs/>
          <w:color w:val="000000"/>
        </w:rPr>
      </w:pPr>
    </w:p>
    <w:p w:rsidR="006651EF" w:rsidRPr="00AE1695" w:rsidRDefault="006651EF" w:rsidP="006651EF">
      <w:pPr>
        <w:rPr>
          <w:b/>
          <w:bCs/>
          <w:color w:val="000000"/>
        </w:rPr>
      </w:pPr>
      <w:r w:rsidRPr="00AE1695">
        <w:rPr>
          <w:b/>
          <w:bCs/>
          <w:color w:val="000000"/>
        </w:rPr>
        <w:t>Tematika:</w:t>
      </w:r>
    </w:p>
    <w:p w:rsidR="006651EF" w:rsidRDefault="006651EF" w:rsidP="006651E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 sztálini rendszer és alrendszerei, valamint "jogszolgáltatása" 1917-1991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 xml:space="preserve">Mi történt az Elbától keletre 1944 októbere, Sztálin és Churchill megállapodása után a </w:t>
      </w:r>
      <w:proofErr w:type="spellStart"/>
      <w:r w:rsidRPr="00AE1695">
        <w:rPr>
          <w:color w:val="000000"/>
        </w:rPr>
        <w:t>Kominform</w:t>
      </w:r>
      <w:proofErr w:type="spellEnd"/>
      <w:r w:rsidRPr="00AE1695">
        <w:rPr>
          <w:color w:val="000000"/>
        </w:rPr>
        <w:t xml:space="preserve"> létrejöttéig?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Moszkva és Budapest - jövőformáló elképzelések és a kialakuló rend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 Magyar Kommunista Párt koalíciós fügefalevéllel borított és szovjet beavatkozásokkal segített hatalomszerzése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Az 1944-1945 közötti jogrendszer, különös tekintettel a politikai ítélkezés és az adminisztratív intézkedések politikai összefüggéseire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Az 1944 decemberét követő kiemelkedő büntetőperek Mindszenty József bíboros és társai meghurcolásáig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 xml:space="preserve">A </w:t>
      </w:r>
      <w:proofErr w:type="spellStart"/>
      <w:r w:rsidRPr="00AE1695">
        <w:rPr>
          <w:color w:val="000000"/>
        </w:rPr>
        <w:t>Rajk-Brankov-ügy</w:t>
      </w:r>
      <w:proofErr w:type="spellEnd"/>
      <w:r w:rsidRPr="00AE1695">
        <w:rPr>
          <w:color w:val="000000"/>
        </w:rPr>
        <w:t xml:space="preserve"> </w:t>
      </w:r>
      <w:r w:rsidR="006651EF">
        <w:rPr>
          <w:color w:val="000000"/>
        </w:rPr>
        <w:t>–</w:t>
      </w:r>
      <w:r w:rsidRPr="00AE1695">
        <w:rPr>
          <w:color w:val="000000"/>
        </w:rPr>
        <w:t xml:space="preserve"> a</w:t>
      </w:r>
      <w:r w:rsidR="006651EF">
        <w:rPr>
          <w:color w:val="000000"/>
        </w:rPr>
        <w:t xml:space="preserve"> </w:t>
      </w:r>
      <w:proofErr w:type="spellStart"/>
      <w:r w:rsidRPr="00AE1695">
        <w:rPr>
          <w:color w:val="000000"/>
        </w:rPr>
        <w:t>Rákosi-Gerő-rendszer</w:t>
      </w:r>
      <w:proofErr w:type="spellEnd"/>
      <w:r w:rsidRPr="00AE1695">
        <w:rPr>
          <w:color w:val="000000"/>
        </w:rPr>
        <w:t xml:space="preserve"> állatorvosi lova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Az ellentmondásos "új szakasz"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Az '56-os forradalmat követő kádári megtorlás nemzetközi összefüggései és jogi háttere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Kádár második "bűnbeesése": Nagy Imre és társai meghurcolása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 xml:space="preserve">A kádári rendszer jogszolgáltatása a "maoista ifjak" büntetőperéig 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Lehet-e "puha" egy diktatúra - büntetőítélkezés a magyarországi rendszer bukásáig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 kegyelmezési gyakorlat 1945-1989 között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 rendszerváltás első két semmisségi törvénye 1989-1990 között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A harmadik és negyedik semmisségi törvény 1992-2000 között</w:t>
      </w:r>
    </w:p>
    <w:p w:rsidR="00AE1695" w:rsidRDefault="00AE1695" w:rsidP="00AE1695">
      <w:pPr>
        <w:rPr>
          <w:color w:val="000000"/>
        </w:rPr>
      </w:pPr>
      <w:r w:rsidRPr="00AE1695">
        <w:rPr>
          <w:color w:val="000000"/>
        </w:rPr>
        <w:t>Az előadások során elhangzottak és a kötelező szakirodalom alapozza meg a számonkérést. Ez egy félévzáró írásbeli dolgozat, ami eldönti az érdemjegyet.</w:t>
      </w:r>
    </w:p>
    <w:p w:rsidR="006651EF" w:rsidRPr="00AE1695" w:rsidRDefault="006651EF" w:rsidP="00AE1695"/>
    <w:p w:rsidR="00AE1695" w:rsidRPr="006651EF" w:rsidRDefault="00AE1695" w:rsidP="00AE1695">
      <w:pPr>
        <w:rPr>
          <w:b/>
        </w:rPr>
      </w:pPr>
      <w:r w:rsidRPr="006651EF">
        <w:rPr>
          <w:b/>
          <w:color w:val="000000"/>
        </w:rPr>
        <w:t>Kötelező szakirodalom:</w:t>
      </w:r>
    </w:p>
    <w:p w:rsidR="006651EF" w:rsidRDefault="006651EF" w:rsidP="00AE1695">
      <w:pPr>
        <w:rPr>
          <w:color w:val="000000"/>
        </w:rPr>
      </w:pP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Zinner Tibor: XX. századi politikai perek. A magyarországi eljárások vázlata. 1944/1945-1992. Budapest, 1999. Rejtjel Kiadó, 1-60.</w:t>
      </w:r>
    </w:p>
    <w:p w:rsidR="006651EF" w:rsidRDefault="006651EF" w:rsidP="00AE1695">
      <w:pPr>
        <w:rPr>
          <w:color w:val="000000"/>
        </w:rPr>
      </w:pPr>
    </w:p>
    <w:p w:rsidR="006651EF" w:rsidRPr="006651EF" w:rsidRDefault="00AE1695" w:rsidP="00AE1695">
      <w:pPr>
        <w:rPr>
          <w:b/>
          <w:color w:val="000000"/>
        </w:rPr>
      </w:pPr>
      <w:r w:rsidRPr="006651EF">
        <w:rPr>
          <w:b/>
          <w:color w:val="000000"/>
        </w:rPr>
        <w:t>Ajánlott szakirodalom:</w:t>
      </w:r>
    </w:p>
    <w:p w:rsidR="006651EF" w:rsidRDefault="006651EF" w:rsidP="00AE1695"/>
    <w:p w:rsidR="006651EF" w:rsidRDefault="00AE1695" w:rsidP="006651EF">
      <w:pPr>
        <w:jc w:val="both"/>
      </w:pPr>
      <w:r w:rsidRPr="00AE1695">
        <w:t>Szakács Sándor</w:t>
      </w:r>
      <w:r w:rsidR="006651EF">
        <w:t>–</w:t>
      </w:r>
      <w:r w:rsidRPr="00AE1695">
        <w:t xml:space="preserve">Zinner Tibor: A háború "megváltozott természete" </w:t>
      </w:r>
      <w:r w:rsidR="006651EF">
        <w:t>–</w:t>
      </w:r>
      <w:r w:rsidRPr="00AE1695">
        <w:t xml:space="preserve"> Adatok és adalékok, tények és összefüggések </w:t>
      </w:r>
      <w:r w:rsidR="006651EF">
        <w:t>–</w:t>
      </w:r>
      <w:r w:rsidRPr="00AE1695">
        <w:t xml:space="preserve"> 1944</w:t>
      </w:r>
      <w:r w:rsidR="006651EF">
        <w:t>–</w:t>
      </w:r>
      <w:r w:rsidRPr="00AE1695">
        <w:t xml:space="preserve">1948. Budapest, 1997. </w:t>
      </w:r>
      <w:proofErr w:type="spellStart"/>
      <w:r w:rsidRPr="00AE1695">
        <w:t>Génius</w:t>
      </w:r>
      <w:proofErr w:type="spellEnd"/>
      <w:r w:rsidRPr="00AE1695">
        <w:t xml:space="preserve"> Gold kiadása, 445.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>Zinner Tibor: Büntetőjog és hatalom</w:t>
      </w:r>
      <w:r w:rsidRPr="00AE1695">
        <w:t>, Múltunk, 1998. 2. szám, 183-205.</w:t>
      </w:r>
    </w:p>
    <w:p w:rsidR="006651EF" w:rsidRDefault="00AE1695" w:rsidP="006651EF">
      <w:pPr>
        <w:jc w:val="both"/>
        <w:rPr>
          <w:color w:val="000000"/>
        </w:rPr>
      </w:pPr>
      <w:r w:rsidRPr="00AE1695">
        <w:rPr>
          <w:color w:val="000000"/>
        </w:rPr>
        <w:t xml:space="preserve">Zinner Tibor: "A nagy politikai affér" a </w:t>
      </w:r>
      <w:proofErr w:type="spellStart"/>
      <w:r w:rsidRPr="00AE1695">
        <w:rPr>
          <w:color w:val="000000"/>
        </w:rPr>
        <w:t>Rajk-Brankov-ügy</w:t>
      </w:r>
      <w:proofErr w:type="spellEnd"/>
      <w:r w:rsidRPr="00AE1695">
        <w:rPr>
          <w:color w:val="000000"/>
        </w:rPr>
        <w:t xml:space="preserve"> I. kötet, Budapest, 2013. </w:t>
      </w:r>
      <w:proofErr w:type="spellStart"/>
      <w:r w:rsidRPr="00AE1695">
        <w:rPr>
          <w:color w:val="000000"/>
        </w:rPr>
        <w:t>Saxum</w:t>
      </w:r>
      <w:proofErr w:type="spellEnd"/>
      <w:r w:rsidRPr="00AE1695">
        <w:rPr>
          <w:color w:val="000000"/>
        </w:rPr>
        <w:t>, 1-646.</w:t>
      </w:r>
    </w:p>
    <w:p w:rsidR="00AE1695" w:rsidRPr="00AE1695" w:rsidRDefault="00AE1695" w:rsidP="006651EF">
      <w:pPr>
        <w:jc w:val="both"/>
      </w:pPr>
      <w:r w:rsidRPr="00AE1695">
        <w:rPr>
          <w:color w:val="000000"/>
        </w:rPr>
        <w:t xml:space="preserve">Zinner Tibor: "A nagy politikai affér" a </w:t>
      </w:r>
      <w:proofErr w:type="spellStart"/>
      <w:r w:rsidRPr="00AE1695">
        <w:rPr>
          <w:color w:val="000000"/>
        </w:rPr>
        <w:t>Rajk-Brankov-ügy</w:t>
      </w:r>
      <w:proofErr w:type="spellEnd"/>
      <w:r w:rsidRPr="00AE1695">
        <w:rPr>
          <w:color w:val="000000"/>
        </w:rPr>
        <w:t xml:space="preserve"> II. kötet, Budapest, 2014. </w:t>
      </w:r>
      <w:proofErr w:type="spellStart"/>
      <w:r w:rsidRPr="00AE1695">
        <w:rPr>
          <w:color w:val="000000"/>
        </w:rPr>
        <w:t>Saxum</w:t>
      </w:r>
      <w:proofErr w:type="spellEnd"/>
      <w:r w:rsidRPr="00AE1695">
        <w:rPr>
          <w:color w:val="000000"/>
        </w:rPr>
        <w:t>, 1-702.</w:t>
      </w:r>
    </w:p>
    <w:p w:rsidR="00AE1695" w:rsidRPr="00AE1695" w:rsidRDefault="00AE1695" w:rsidP="003725E2">
      <w:pPr>
        <w:jc w:val="both"/>
      </w:pPr>
    </w:p>
    <w:p w:rsidR="006651EF" w:rsidRPr="00AE1695" w:rsidRDefault="006651EF" w:rsidP="006651EF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AE1695" w:rsidRPr="00AE1695" w:rsidRDefault="00AE1695" w:rsidP="003725E2">
      <w:pPr>
        <w:jc w:val="both"/>
      </w:pPr>
    </w:p>
    <w:p w:rsidR="00AE1695" w:rsidRDefault="00AE1695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Pr="00AE1695" w:rsidRDefault="00B26F8B" w:rsidP="003725E2">
      <w:pPr>
        <w:jc w:val="both"/>
      </w:pPr>
    </w:p>
    <w:p w:rsidR="00B26F8B" w:rsidRDefault="00B26F8B" w:rsidP="00B26F8B">
      <w:pPr>
        <w:jc w:val="center"/>
        <w:rPr>
          <w:b/>
          <w:sz w:val="28"/>
          <w:szCs w:val="28"/>
        </w:rPr>
      </w:pPr>
      <w:r w:rsidRPr="00EE7E2F">
        <w:rPr>
          <w:b/>
          <w:sz w:val="28"/>
          <w:szCs w:val="28"/>
        </w:rPr>
        <w:lastRenderedPageBreak/>
        <w:t>Az igazságszolgáltatástól a gazságszolgáltatásig</w:t>
      </w:r>
    </w:p>
    <w:p w:rsidR="00B26F8B" w:rsidRDefault="00B26F8B" w:rsidP="00B26F8B">
      <w:pPr>
        <w:rPr>
          <w:b/>
        </w:rPr>
      </w:pPr>
    </w:p>
    <w:p w:rsidR="00A11C42" w:rsidRPr="00B26F8B" w:rsidRDefault="00A11C42" w:rsidP="00B26F8B">
      <w:pPr>
        <w:rPr>
          <w:b/>
        </w:rPr>
      </w:pPr>
    </w:p>
    <w:p w:rsidR="00B26F8B" w:rsidRPr="00B26F8B" w:rsidRDefault="00B26F8B" w:rsidP="00B26F8B">
      <w:pPr>
        <w:rPr>
          <w:b/>
          <w:bCs/>
          <w:color w:val="000000"/>
        </w:rPr>
      </w:pPr>
      <w:r w:rsidRPr="00B26F8B">
        <w:rPr>
          <w:b/>
          <w:bCs/>
          <w:color w:val="000000"/>
        </w:rPr>
        <w:t xml:space="preserve">Előadó: </w:t>
      </w:r>
      <w:r w:rsidRPr="00B26F8B">
        <w:rPr>
          <w:bCs/>
          <w:color w:val="000000"/>
        </w:rPr>
        <w:t>Dr. Zinner Tibor</w:t>
      </w:r>
    </w:p>
    <w:p w:rsidR="00B26F8B" w:rsidRPr="00B26F8B" w:rsidRDefault="00B26F8B" w:rsidP="00B26F8B">
      <w:pPr>
        <w:rPr>
          <w:bCs/>
          <w:color w:val="000000"/>
        </w:rPr>
      </w:pPr>
    </w:p>
    <w:p w:rsidR="00B26F8B" w:rsidRPr="00B26F8B" w:rsidRDefault="00B26F8B" w:rsidP="00B26F8B">
      <w:pPr>
        <w:rPr>
          <w:b/>
          <w:bCs/>
          <w:color w:val="000000"/>
        </w:rPr>
      </w:pPr>
      <w:r w:rsidRPr="00B26F8B">
        <w:rPr>
          <w:b/>
          <w:bCs/>
          <w:color w:val="000000"/>
        </w:rPr>
        <w:t>Tematika:</w:t>
      </w:r>
    </w:p>
    <w:p w:rsidR="00B26F8B" w:rsidRPr="00B26F8B" w:rsidRDefault="00B26F8B" w:rsidP="00B26F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 XX. századi magyar büntetőbíráskodás előzményei 1944 szeptembere előtt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 határon túli sztálini rendszer és alrendszerei, valamint „jogszolgáltatása” 1917–1991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Az új hatalmi struktúra kialakulása Európában, különös tekintettel az Elbától keletre 1944 októbere, Sztálin és Churchill megállapodása után a Kommunista és Munkáspártok Tájékoztató Irodájának felállításáig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Moszkva és Budapest 1944. szeptember–1945. november – jövőformáló elképzelések és a kialakuló rend, a Szövetséges (szovjet) Ellenőrző Bizottság beavatkozásaival eltorzítva. Hogyan kötődött össze a politikai ítélkezés az adminisztratív intézkedésekkel a kialakuló jogrendszerben?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 „Magyar nép nevében?” Górcső alatt a népbíráskodás: az 1945. évi VII. törvénycikkel törvényerőre emelt négy miniszterelnöki rendelet és mindmáig fel nem számolt törvénysértő következményei egyes háborús és népellenes vádakkal elmarasztaltak esetében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 háborús főbűnösök felelősségre vonása Európában és Magyarországon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 köztársaság és demokratikus államrend védelme: miért nevezték „hóhértörvénynek” az 1946. évi VII. tc.-t? A koalíciós korszak kiemelkedő büntetőperei Mindszenty József bíboros és társai meghurcolásáig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A hercegprímás és társai büntetőügye Mindszenty boldoggá avatási eljárásig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 xml:space="preserve">A </w:t>
      </w:r>
      <w:proofErr w:type="spellStart"/>
      <w:r w:rsidRPr="00B26F8B">
        <w:rPr>
          <w:color w:val="000000"/>
        </w:rPr>
        <w:t>Rajk-Brankov-ügy</w:t>
      </w:r>
      <w:proofErr w:type="spellEnd"/>
      <w:r w:rsidRPr="00B26F8B">
        <w:rPr>
          <w:color w:val="000000"/>
        </w:rPr>
        <w:t xml:space="preserve"> – a </w:t>
      </w:r>
      <w:proofErr w:type="spellStart"/>
      <w:r w:rsidRPr="00B26F8B">
        <w:rPr>
          <w:color w:val="000000"/>
        </w:rPr>
        <w:t>Rákosi-Gerő-rendszer</w:t>
      </w:r>
      <w:proofErr w:type="spellEnd"/>
      <w:r w:rsidRPr="00B26F8B">
        <w:rPr>
          <w:color w:val="000000"/>
        </w:rPr>
        <w:t xml:space="preserve"> állatorvosi lova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Az „új szakasz” és Rákosi visszatérte: balról jobbra, majd jobbról balra?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Az ’56-os forradalmat követő kádári megtorlás nemzetközi összefüggései és jogi háttere, különös tekintettel a kivégzettek büntetőpereire: Nagy Imre és társai meghurcolásától Kristály Gyula 1989-es büntetőperéig</w:t>
      </w:r>
    </w:p>
    <w:p w:rsidR="00B26F8B" w:rsidRPr="00B26F8B" w:rsidRDefault="00B26F8B" w:rsidP="00B26F8B">
      <w:pPr>
        <w:jc w:val="both"/>
      </w:pPr>
      <w:bookmarkStart w:id="0" w:name="_GoBack"/>
      <w:bookmarkEnd w:id="0"/>
      <w:r w:rsidRPr="00B26F8B">
        <w:rPr>
          <w:color w:val="000000"/>
        </w:rPr>
        <w:t>A torz kegyelmezési gyakorlat 1945–1989 között, miért vált szükségessé a négy semmisségi törvény 1989–2000 között</w:t>
      </w:r>
    </w:p>
    <w:p w:rsidR="00B26F8B" w:rsidRPr="00B26F8B" w:rsidRDefault="00B26F8B" w:rsidP="00B26F8B">
      <w:pPr>
        <w:rPr>
          <w:color w:val="000000"/>
        </w:rPr>
      </w:pPr>
    </w:p>
    <w:p w:rsidR="00B26F8B" w:rsidRPr="00B26F8B" w:rsidRDefault="00B26F8B" w:rsidP="00B26F8B">
      <w:pPr>
        <w:rPr>
          <w:b/>
        </w:rPr>
      </w:pPr>
      <w:r w:rsidRPr="00B26F8B">
        <w:rPr>
          <w:b/>
          <w:color w:val="000000"/>
        </w:rPr>
        <w:t>Kötelező szakirodalom:</w:t>
      </w:r>
    </w:p>
    <w:p w:rsidR="00B26F8B" w:rsidRPr="00B26F8B" w:rsidRDefault="00B26F8B" w:rsidP="00B26F8B">
      <w:pPr>
        <w:rPr>
          <w:color w:val="000000"/>
        </w:rPr>
      </w:pP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Zinner Tibor: XX. századi politikai perek. A magyarországi eljárások vázlata. 1944/1945–1992. Budapest, 1999. Rejtjel Kiadó, 1–60.</w:t>
      </w:r>
    </w:p>
    <w:p w:rsidR="00B26F8B" w:rsidRPr="00B26F8B" w:rsidRDefault="00B26F8B" w:rsidP="00B26F8B">
      <w:pPr>
        <w:rPr>
          <w:color w:val="000000"/>
        </w:rPr>
      </w:pPr>
    </w:p>
    <w:p w:rsidR="00B26F8B" w:rsidRPr="00B26F8B" w:rsidRDefault="00B26F8B" w:rsidP="00B26F8B">
      <w:pPr>
        <w:rPr>
          <w:b/>
          <w:color w:val="000000"/>
        </w:rPr>
      </w:pPr>
      <w:r w:rsidRPr="00B26F8B">
        <w:rPr>
          <w:b/>
          <w:color w:val="000000"/>
        </w:rPr>
        <w:t>Ajánlott szakirodalom:</w:t>
      </w:r>
    </w:p>
    <w:p w:rsidR="00B26F8B" w:rsidRPr="00B26F8B" w:rsidRDefault="00B26F8B" w:rsidP="00B26F8B"/>
    <w:p w:rsidR="00B26F8B" w:rsidRPr="00B26F8B" w:rsidRDefault="00B26F8B" w:rsidP="00B26F8B">
      <w:pPr>
        <w:jc w:val="both"/>
      </w:pPr>
      <w:r w:rsidRPr="00B26F8B">
        <w:t xml:space="preserve">Szakács Sándor–Zinner Tibor: A háború "megváltozott természete" – Adatok és adalékok, tények és összefüggések – 1944–1948. Budapest, 1997. </w:t>
      </w:r>
      <w:proofErr w:type="spellStart"/>
      <w:r w:rsidRPr="00B26F8B">
        <w:t>Génius</w:t>
      </w:r>
      <w:proofErr w:type="spellEnd"/>
      <w:r w:rsidRPr="00B26F8B">
        <w:t xml:space="preserve"> Gold, 1–445.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Zinner Tibor: Büntetőjog és hatalom</w:t>
      </w:r>
      <w:r w:rsidRPr="00B26F8B">
        <w:t>, Múltunk, 1998. 2. szám, 183–205.</w:t>
      </w:r>
    </w:p>
    <w:p w:rsidR="00B26F8B" w:rsidRPr="00B26F8B" w:rsidRDefault="00B26F8B" w:rsidP="00B26F8B">
      <w:pPr>
        <w:jc w:val="both"/>
      </w:pPr>
      <w:r w:rsidRPr="00B26F8B">
        <w:t>Zinner Tibor: A kádári megtorlás rendszere. Budapest, 2001. Hamvas Béla Kultúrakutató Intézet, 1–442.</w:t>
      </w:r>
    </w:p>
    <w:p w:rsidR="00B26F8B" w:rsidRPr="00B26F8B" w:rsidRDefault="00B26F8B" w:rsidP="00B26F8B">
      <w:pPr>
        <w:jc w:val="both"/>
      </w:pPr>
      <w:r w:rsidRPr="00B26F8B">
        <w:t xml:space="preserve">Zinner Tibor: Nagy Imre és társai ügye, </w:t>
      </w:r>
      <w:proofErr w:type="spellStart"/>
      <w:r w:rsidRPr="00B26F8B">
        <w:t>Iustum</w:t>
      </w:r>
      <w:proofErr w:type="spellEnd"/>
      <w:r w:rsidRPr="00B26F8B">
        <w:t xml:space="preserve"> </w:t>
      </w:r>
      <w:proofErr w:type="spellStart"/>
      <w:r w:rsidRPr="00B26F8B">
        <w:t>Aequum</w:t>
      </w:r>
      <w:proofErr w:type="spellEnd"/>
      <w:r w:rsidRPr="00B26F8B">
        <w:t xml:space="preserve"> </w:t>
      </w:r>
      <w:proofErr w:type="spellStart"/>
      <w:r w:rsidRPr="00B26F8B">
        <w:t>Salutare</w:t>
      </w:r>
      <w:proofErr w:type="spellEnd"/>
      <w:r w:rsidRPr="00B26F8B">
        <w:t>, Budapest, 2007. 1. szám, 45–64.</w:t>
      </w:r>
    </w:p>
    <w:p w:rsidR="00B26F8B" w:rsidRPr="00B26F8B" w:rsidRDefault="00B26F8B" w:rsidP="00B26F8B">
      <w:pPr>
        <w:pStyle w:val="Cmsor5"/>
        <w:keepNext w:val="0"/>
      </w:pPr>
      <w:r w:rsidRPr="00B26F8B">
        <w:t xml:space="preserve">Zinner Tibor: Halálos évtized a „Népköztársaság nevében!”. A Legfelsőbb Bíróság halálos ítéletei 1957. január 14. és 1966. október 13. között, </w:t>
      </w:r>
      <w:proofErr w:type="spellStart"/>
      <w:r w:rsidRPr="00B26F8B">
        <w:t>in</w:t>
      </w:r>
      <w:proofErr w:type="spellEnd"/>
      <w:r w:rsidRPr="00B26F8B">
        <w:t>: „</w:t>
      </w:r>
      <w:proofErr w:type="gramStart"/>
      <w:r w:rsidRPr="00B26F8B">
        <w:t>A</w:t>
      </w:r>
      <w:proofErr w:type="gramEnd"/>
      <w:r w:rsidRPr="00B26F8B">
        <w:t xml:space="preserve"> Köztársaság nevében!”. Pálinkás György emlékkönyv, Budapest, 2007. Rejtjel Kiadó, 203–314.</w:t>
      </w:r>
    </w:p>
    <w:p w:rsidR="00B26F8B" w:rsidRPr="00B26F8B" w:rsidRDefault="00B26F8B" w:rsidP="00B26F8B">
      <w:pPr>
        <w:jc w:val="both"/>
      </w:pPr>
      <w:r w:rsidRPr="00B26F8B">
        <w:lastRenderedPageBreak/>
        <w:t xml:space="preserve">Zinner Tibor: </w:t>
      </w:r>
      <w:proofErr w:type="spellStart"/>
      <w:r w:rsidRPr="00B26F8B">
        <w:t>Qui</w:t>
      </w:r>
      <w:proofErr w:type="spellEnd"/>
      <w:r w:rsidRPr="00B26F8B">
        <w:t xml:space="preserve"> </w:t>
      </w:r>
      <w:proofErr w:type="spellStart"/>
      <w:r w:rsidRPr="00B26F8B">
        <w:t>prodest</w:t>
      </w:r>
      <w:proofErr w:type="spellEnd"/>
      <w:r w:rsidRPr="00B26F8B">
        <w:t xml:space="preserve">? Miért menthette fel a Legfelsőbb Bíróság csak Nagy Imrét és társait, és miért nem Mindszenty Józsefet és társait is a rendszerváltás idején? </w:t>
      </w:r>
      <w:proofErr w:type="spellStart"/>
      <w:r w:rsidRPr="00B26F8B">
        <w:t>in</w:t>
      </w:r>
      <w:proofErr w:type="spellEnd"/>
      <w:r w:rsidRPr="00B26F8B">
        <w:t xml:space="preserve">: Büntetőjogi tanulmányok X, Budapest, 2009. Magyar Közlöny Lap- és Könyvkiadó, 23–40.  </w:t>
      </w:r>
    </w:p>
    <w:p w:rsidR="00B26F8B" w:rsidRPr="00B26F8B" w:rsidRDefault="00B26F8B" w:rsidP="00B26F8B">
      <w:pPr>
        <w:jc w:val="both"/>
      </w:pPr>
      <w:r w:rsidRPr="00B26F8B">
        <w:rPr>
          <w:bCs/>
          <w:iCs/>
        </w:rPr>
        <w:t>Zinner Tibor</w:t>
      </w:r>
      <w:r w:rsidRPr="00B26F8B">
        <w:rPr>
          <w:b/>
          <w:bCs/>
          <w:iCs/>
        </w:rPr>
        <w:t>:</w:t>
      </w:r>
      <w:r w:rsidRPr="00B26F8B">
        <w:rPr>
          <w:b/>
          <w:iCs/>
        </w:rPr>
        <w:t xml:space="preserve"> </w:t>
      </w:r>
      <w:r w:rsidRPr="00B26F8B">
        <w:rPr>
          <w:iCs/>
        </w:rPr>
        <w:t xml:space="preserve">A totális diktatúra kezdetének napja. </w:t>
      </w:r>
      <w:proofErr w:type="spellStart"/>
      <w:r w:rsidRPr="00B26F8B">
        <w:rPr>
          <w:iCs/>
        </w:rPr>
        <w:t>In</w:t>
      </w:r>
      <w:proofErr w:type="spellEnd"/>
      <w:r w:rsidRPr="00B26F8B">
        <w:rPr>
          <w:iCs/>
        </w:rPr>
        <w:t>: Rendszerváltások kortársa és kutatója. Tanulmánykötet Izsák Lajos 70. születésnapjára, Budapest, 2013. ELTE Eötvös Kiadó, 295–299.</w:t>
      </w:r>
    </w:p>
    <w:p w:rsidR="00B26F8B" w:rsidRPr="00B26F8B" w:rsidRDefault="00B26F8B" w:rsidP="00B26F8B">
      <w:pPr>
        <w:jc w:val="both"/>
        <w:rPr>
          <w:color w:val="000000"/>
        </w:rPr>
      </w:pPr>
      <w:r w:rsidRPr="00B26F8B">
        <w:rPr>
          <w:color w:val="000000"/>
        </w:rPr>
        <w:t>Zinner Tibor: „</w:t>
      </w:r>
      <w:proofErr w:type="gramStart"/>
      <w:r w:rsidRPr="00B26F8B">
        <w:rPr>
          <w:color w:val="000000"/>
        </w:rPr>
        <w:t>A</w:t>
      </w:r>
      <w:proofErr w:type="gramEnd"/>
      <w:r w:rsidRPr="00B26F8B">
        <w:rPr>
          <w:color w:val="000000"/>
        </w:rPr>
        <w:t xml:space="preserve"> nagy politikai affér” a </w:t>
      </w:r>
      <w:proofErr w:type="spellStart"/>
      <w:r w:rsidRPr="00B26F8B">
        <w:rPr>
          <w:color w:val="000000"/>
        </w:rPr>
        <w:t>Rajk-Brankov-ügy</w:t>
      </w:r>
      <w:proofErr w:type="spellEnd"/>
      <w:r w:rsidRPr="00B26F8B">
        <w:rPr>
          <w:color w:val="000000"/>
        </w:rPr>
        <w:t xml:space="preserve"> I. kötet, Budapest, 2013. </w:t>
      </w:r>
      <w:proofErr w:type="spellStart"/>
      <w:r w:rsidRPr="00B26F8B">
        <w:rPr>
          <w:color w:val="000000"/>
        </w:rPr>
        <w:t>Saxum</w:t>
      </w:r>
      <w:proofErr w:type="spellEnd"/>
      <w:r w:rsidRPr="00B26F8B">
        <w:rPr>
          <w:color w:val="000000"/>
        </w:rPr>
        <w:t>, 1–646.</w:t>
      </w:r>
    </w:p>
    <w:p w:rsidR="00B26F8B" w:rsidRPr="00B26F8B" w:rsidRDefault="00B26F8B" w:rsidP="00B26F8B">
      <w:pPr>
        <w:jc w:val="both"/>
      </w:pPr>
      <w:r w:rsidRPr="00B26F8B">
        <w:rPr>
          <w:color w:val="000000"/>
        </w:rPr>
        <w:t>Zinner Tibor: „</w:t>
      </w:r>
      <w:proofErr w:type="gramStart"/>
      <w:r w:rsidRPr="00B26F8B">
        <w:rPr>
          <w:color w:val="000000"/>
        </w:rPr>
        <w:t>A</w:t>
      </w:r>
      <w:proofErr w:type="gramEnd"/>
      <w:r w:rsidRPr="00B26F8B">
        <w:rPr>
          <w:color w:val="000000"/>
        </w:rPr>
        <w:t xml:space="preserve"> nagy politikai affér” a </w:t>
      </w:r>
      <w:proofErr w:type="spellStart"/>
      <w:r w:rsidRPr="00B26F8B">
        <w:rPr>
          <w:color w:val="000000"/>
        </w:rPr>
        <w:t>Rajk-Brankov-ügy</w:t>
      </w:r>
      <w:proofErr w:type="spellEnd"/>
      <w:r w:rsidRPr="00B26F8B">
        <w:rPr>
          <w:color w:val="000000"/>
        </w:rPr>
        <w:t xml:space="preserve"> II. kötet, Budapest, 2014. </w:t>
      </w:r>
      <w:proofErr w:type="spellStart"/>
      <w:r w:rsidRPr="00B26F8B">
        <w:rPr>
          <w:color w:val="000000"/>
        </w:rPr>
        <w:t>Saxum</w:t>
      </w:r>
      <w:proofErr w:type="spellEnd"/>
      <w:r w:rsidRPr="00B26F8B">
        <w:rPr>
          <w:color w:val="000000"/>
        </w:rPr>
        <w:t>, 1–702.</w:t>
      </w:r>
    </w:p>
    <w:p w:rsidR="00B26F8B" w:rsidRPr="00B26F8B" w:rsidRDefault="00B26F8B" w:rsidP="00B26F8B">
      <w:pPr>
        <w:jc w:val="both"/>
      </w:pPr>
    </w:p>
    <w:p w:rsidR="00B26F8B" w:rsidRPr="00B26F8B" w:rsidRDefault="00B26F8B" w:rsidP="00B26F8B">
      <w:pPr>
        <w:rPr>
          <w:color w:val="000000"/>
        </w:rPr>
      </w:pPr>
      <w:r w:rsidRPr="00B26F8B">
        <w:rPr>
          <w:b/>
          <w:bCs/>
          <w:color w:val="000000"/>
        </w:rPr>
        <w:t xml:space="preserve">Számonkérés: </w:t>
      </w:r>
      <w:r w:rsidRPr="00B26F8B">
        <w:rPr>
          <w:color w:val="000000"/>
        </w:rPr>
        <w:t>ötfokozatú jegy, írásbeli számonkérés.</w:t>
      </w:r>
    </w:p>
    <w:p w:rsidR="00B26F8B" w:rsidRPr="00B26F8B" w:rsidRDefault="00B26F8B" w:rsidP="00B26F8B">
      <w:pPr>
        <w:rPr>
          <w:b/>
        </w:rPr>
      </w:pPr>
    </w:p>
    <w:p w:rsidR="00AE1695" w:rsidRPr="00B26F8B" w:rsidRDefault="00AE1695" w:rsidP="00B26F8B">
      <w:pPr>
        <w:jc w:val="both"/>
      </w:pPr>
    </w:p>
    <w:p w:rsidR="00B26F8B" w:rsidRPr="00AE1695" w:rsidRDefault="00B26F8B" w:rsidP="003725E2">
      <w:pPr>
        <w:jc w:val="both"/>
      </w:pPr>
    </w:p>
    <w:p w:rsidR="00AE1695" w:rsidRDefault="00AE1695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Pr="00AE1695" w:rsidRDefault="00B26F8B" w:rsidP="003725E2">
      <w:pPr>
        <w:jc w:val="both"/>
      </w:pPr>
    </w:p>
    <w:p w:rsidR="00A11C42" w:rsidRPr="00A11C42" w:rsidRDefault="00A11C42" w:rsidP="00A11C42">
      <w:pPr>
        <w:pStyle w:val="Csakszve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C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Híres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A11C42">
        <w:rPr>
          <w:rFonts w:ascii="Times New Roman" w:hAnsi="Times New Roman" w:cs="Times New Roman"/>
          <w:b/>
          <w:sz w:val="28"/>
          <w:szCs w:val="28"/>
        </w:rPr>
        <w:t>erek, koncepciós perek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b/>
          <w:sz w:val="24"/>
          <w:szCs w:val="24"/>
        </w:rPr>
        <w:t>Előadó:</w:t>
      </w:r>
      <w:r w:rsidRPr="00A11C42">
        <w:rPr>
          <w:rFonts w:ascii="Times New Roman" w:hAnsi="Times New Roman" w:cs="Times New Roman"/>
          <w:sz w:val="24"/>
          <w:szCs w:val="24"/>
        </w:rPr>
        <w:t xml:space="preserve"> Dr. Horváth Attila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b/>
          <w:sz w:val="24"/>
          <w:szCs w:val="24"/>
        </w:rPr>
      </w:pPr>
      <w:r w:rsidRPr="00A11C42">
        <w:rPr>
          <w:rFonts w:ascii="Times New Roman" w:hAnsi="Times New Roman" w:cs="Times New Roman"/>
          <w:b/>
          <w:sz w:val="24"/>
          <w:szCs w:val="24"/>
        </w:rPr>
        <w:t>Tematika: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>A koncepciós per fogalma és típusai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>Hűtlenségi perek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>Dobó Balassa összeesküvés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Zrínyi, </w:t>
      </w:r>
      <w:proofErr w:type="spellStart"/>
      <w:r w:rsidRPr="00A11C42">
        <w:rPr>
          <w:rFonts w:ascii="Times New Roman" w:hAnsi="Times New Roman" w:cs="Times New Roman"/>
          <w:sz w:val="24"/>
          <w:szCs w:val="24"/>
        </w:rPr>
        <w:t>Frangepán</w:t>
      </w:r>
      <w:proofErr w:type="spellEnd"/>
      <w:r w:rsidRPr="00A11C42">
        <w:rPr>
          <w:rFonts w:ascii="Times New Roman" w:hAnsi="Times New Roman" w:cs="Times New Roman"/>
          <w:sz w:val="24"/>
          <w:szCs w:val="24"/>
        </w:rPr>
        <w:t xml:space="preserve"> Wesselényi féle összeesküvési per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II. Rákóczi Ferenc pere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Martinovics Ignác összeesküvési pere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Wesselényi, Kossuth és az országgyűlési ifjak pere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Batthyány Lajos pere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A köztársaság ellenes összeesküvési per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Pócspetri ügy,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Mindszenty per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>Rajk per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56-os perek </w:t>
      </w:r>
    </w:p>
    <w:p w:rsid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Nagy Imre és társainak pere 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>Tóth Ilona pere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b/>
          <w:sz w:val="24"/>
          <w:szCs w:val="24"/>
        </w:rPr>
      </w:pPr>
      <w:r w:rsidRPr="00A11C42">
        <w:rPr>
          <w:rFonts w:ascii="Times New Roman" w:hAnsi="Times New Roman" w:cs="Times New Roman"/>
          <w:b/>
          <w:sz w:val="24"/>
          <w:szCs w:val="24"/>
        </w:rPr>
        <w:t>Kötelező irodalom: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HORVÁTH Attila: Büntető eljárásjog, különös tekintettel a koncepciós perekre a szovjet típusú diktatúra időszakában. </w:t>
      </w:r>
      <w:proofErr w:type="spellStart"/>
      <w:r w:rsidRPr="00A11C4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11C42">
        <w:rPr>
          <w:rFonts w:ascii="Times New Roman" w:hAnsi="Times New Roman" w:cs="Times New Roman"/>
          <w:sz w:val="24"/>
          <w:szCs w:val="24"/>
        </w:rPr>
        <w:t>: HACK Péter – KOÓSNÉ MOHÁCSI Barbara: (szerk.): Emberek őrzője. Tanulmányok Lőrincz József tiszteletére. Budapest, ELTE Eötvös Kiadó, 2014. 23-42. p.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b/>
          <w:sz w:val="24"/>
          <w:szCs w:val="24"/>
        </w:rPr>
      </w:pPr>
      <w:r w:rsidRPr="00A11C42">
        <w:rPr>
          <w:rFonts w:ascii="Times New Roman" w:hAnsi="Times New Roman" w:cs="Times New Roman"/>
          <w:b/>
          <w:sz w:val="24"/>
          <w:szCs w:val="24"/>
        </w:rPr>
        <w:t>Ajánlott irodalom:</w:t>
      </w:r>
    </w:p>
    <w:p w:rsidR="00A11C42" w:rsidRPr="00A11C42" w:rsidRDefault="00A11C42" w:rsidP="00A11C42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A11C42" w:rsidRP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HORVÁTH Attila: Koncepciós per az első független felelős kormány miniszterelnöke ellen – Gróf Batthyány Lajos miniszterelnök pere. </w:t>
      </w:r>
      <w:proofErr w:type="spellStart"/>
      <w:r w:rsidRPr="00A11C4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11C42">
        <w:rPr>
          <w:rFonts w:ascii="Times New Roman" w:hAnsi="Times New Roman" w:cs="Times New Roman"/>
          <w:sz w:val="24"/>
          <w:szCs w:val="24"/>
        </w:rPr>
        <w:t>: Jogtörténeti Szemle, 2008/1. 12-21. p.</w:t>
      </w:r>
    </w:p>
    <w:p w:rsidR="00A11C42" w:rsidRP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HORVÁTH Attila: Kulákok elleni koncepciós perek. </w:t>
      </w:r>
      <w:proofErr w:type="spellStart"/>
      <w:r w:rsidRPr="00A11C4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11C42">
        <w:rPr>
          <w:rFonts w:ascii="Times New Roman" w:hAnsi="Times New Roman" w:cs="Times New Roman"/>
          <w:sz w:val="24"/>
          <w:szCs w:val="24"/>
        </w:rPr>
        <w:t>: Földindulások – sorsfordulók. Kollektivizálás, agrárvilág és vidéki változások a XX. század második felében. Szerkesztette: SCHLETT András. Budapest, Szent István Társulat, 2012. 69-100. p.</w:t>
      </w: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  <w:r w:rsidRPr="00A11C42">
        <w:rPr>
          <w:rFonts w:ascii="Times New Roman" w:hAnsi="Times New Roman" w:cs="Times New Roman"/>
          <w:sz w:val="24"/>
          <w:szCs w:val="24"/>
        </w:rPr>
        <w:t xml:space="preserve">HORVÁTH Attila: Bibó István és társai koncepciós pere. </w:t>
      </w:r>
      <w:proofErr w:type="spellStart"/>
      <w:r w:rsidRPr="00A11C4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11C42">
        <w:rPr>
          <w:rFonts w:ascii="Times New Roman" w:hAnsi="Times New Roman" w:cs="Times New Roman"/>
          <w:sz w:val="24"/>
          <w:szCs w:val="24"/>
        </w:rPr>
        <w:t>: Világosság, 2013/tavasz-nyár. 95-107. p.</w:t>
      </w: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Pr="00AE1695" w:rsidRDefault="00A11C42" w:rsidP="00A11C42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11C42" w:rsidRDefault="00A11C42" w:rsidP="00A11C42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AE1695" w:rsidRPr="002741C3" w:rsidRDefault="00AE1695" w:rsidP="002741C3">
      <w:pPr>
        <w:pStyle w:val="Norm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2741C3">
        <w:rPr>
          <w:b/>
          <w:sz w:val="28"/>
          <w:szCs w:val="28"/>
        </w:rPr>
        <w:lastRenderedPageBreak/>
        <w:t>A szocializmus alkotmánytörténete és az emberi jogok</w:t>
      </w:r>
    </w:p>
    <w:p w:rsidR="002741C3" w:rsidRPr="002741C3" w:rsidRDefault="002741C3" w:rsidP="002741C3">
      <w:pPr>
        <w:pStyle w:val="NormlWeb"/>
        <w:spacing w:before="0" w:beforeAutospacing="0" w:after="0" w:afterAutospacing="0"/>
        <w:rPr>
          <w:bCs/>
        </w:rPr>
      </w:pPr>
    </w:p>
    <w:p w:rsidR="002741C3" w:rsidRDefault="002741C3" w:rsidP="002741C3">
      <w:pPr>
        <w:pStyle w:val="NormlWeb"/>
        <w:spacing w:before="0" w:beforeAutospacing="0" w:after="0" w:afterAutospacing="0"/>
        <w:rPr>
          <w:bCs/>
        </w:rPr>
      </w:pPr>
    </w:p>
    <w:p w:rsidR="002741C3" w:rsidRDefault="002741C3" w:rsidP="002741C3">
      <w:pPr>
        <w:pStyle w:val="NormlWeb"/>
        <w:spacing w:before="0" w:beforeAutospacing="0" w:after="0" w:afterAutospacing="0"/>
        <w:rPr>
          <w:bCs/>
        </w:rPr>
      </w:pPr>
      <w:r w:rsidRPr="002741C3">
        <w:rPr>
          <w:b/>
          <w:bCs/>
        </w:rPr>
        <w:t>Előadó:</w:t>
      </w:r>
      <w:r>
        <w:rPr>
          <w:bCs/>
        </w:rPr>
        <w:t xml:space="preserve"> Dr. Horváth Attila</w:t>
      </w:r>
    </w:p>
    <w:p w:rsidR="002741C3" w:rsidRPr="002741C3" w:rsidRDefault="002741C3" w:rsidP="002741C3">
      <w:pPr>
        <w:pStyle w:val="NormlWeb"/>
        <w:spacing w:before="0" w:beforeAutospacing="0" w:after="0" w:afterAutospacing="0"/>
        <w:rPr>
          <w:bCs/>
        </w:rPr>
      </w:pPr>
    </w:p>
    <w:p w:rsidR="002741C3" w:rsidRDefault="002741C3" w:rsidP="00AE1695">
      <w:pPr>
        <w:pStyle w:val="NormlWeb"/>
        <w:spacing w:before="0" w:beforeAutospacing="0" w:after="0" w:afterAutospacing="0"/>
        <w:rPr>
          <w:b/>
        </w:rPr>
      </w:pPr>
      <w:r>
        <w:rPr>
          <w:b/>
        </w:rPr>
        <w:t>Tematika:</w:t>
      </w:r>
    </w:p>
    <w:p w:rsidR="002741C3" w:rsidRDefault="002741C3" w:rsidP="00AE1695">
      <w:pPr>
        <w:pStyle w:val="NormlWeb"/>
        <w:spacing w:before="0" w:beforeAutospacing="0" w:after="0" w:afterAutospacing="0"/>
      </w:pPr>
    </w:p>
    <w:p w:rsidR="00AE1695" w:rsidRPr="00AE1695" w:rsidRDefault="00AE1695" w:rsidP="00AE1695">
      <w:pPr>
        <w:pStyle w:val="NormlWeb"/>
        <w:spacing w:before="0" w:beforeAutospacing="0" w:after="0" w:afterAutospacing="0"/>
      </w:pPr>
      <w:r w:rsidRPr="00AE1695">
        <w:t>A szovjet típusú diktatúra fogalma</w:t>
      </w:r>
      <w:r w:rsidRPr="00AE1695">
        <w:br/>
      </w:r>
      <w:proofErr w:type="gramStart"/>
      <w:r w:rsidRPr="00AE1695">
        <w:t>A</w:t>
      </w:r>
      <w:proofErr w:type="gramEnd"/>
      <w:r w:rsidRPr="00AE1695">
        <w:t xml:space="preserve"> szocializmus történetének korszakai</w:t>
      </w:r>
      <w:r w:rsidRPr="00AE1695">
        <w:br/>
        <w:t>1949. évi XX. tv.</w:t>
      </w:r>
      <w:r w:rsidRPr="00AE1695">
        <w:br/>
        <w:t>Választójog</w:t>
      </w:r>
      <w:r w:rsidRPr="00AE1695">
        <w:br/>
        <w:t>Az országgyűlés</w:t>
      </w:r>
      <w:r w:rsidRPr="00AE1695">
        <w:br/>
      </w:r>
      <w:proofErr w:type="gramStart"/>
      <w:r w:rsidRPr="00AE1695">
        <w:t>A</w:t>
      </w:r>
      <w:proofErr w:type="gramEnd"/>
      <w:r w:rsidRPr="00AE1695">
        <w:t xml:space="preserve"> Népköztársaság Elnöki Tanácsa</w:t>
      </w:r>
      <w:r w:rsidRPr="00AE1695">
        <w:br/>
        <w:t>A kormány</w:t>
      </w:r>
      <w:r w:rsidRPr="00AE1695">
        <w:br/>
        <w:t>A párt és az un. nomenklatúra</w:t>
      </w:r>
      <w:r w:rsidRPr="00AE1695">
        <w:br/>
        <w:t>Tanácsok rendszere</w:t>
      </w:r>
      <w:r w:rsidRPr="00AE1695">
        <w:br/>
        <w:t>Emberi jogok - állampolgári jogok</w:t>
      </w:r>
      <w:r w:rsidRPr="00AE1695">
        <w:br/>
        <w:t>Sajtószabadság</w:t>
      </w:r>
    </w:p>
    <w:p w:rsidR="00AE1695" w:rsidRPr="00AE1695" w:rsidRDefault="00AE1695" w:rsidP="00AE1695">
      <w:pPr>
        <w:pStyle w:val="NormlWeb"/>
        <w:spacing w:before="0" w:beforeAutospacing="0" w:after="0" w:afterAutospacing="0"/>
      </w:pPr>
      <w:r w:rsidRPr="00AE1695">
        <w:t>Vallásszabadság</w:t>
      </w:r>
    </w:p>
    <w:p w:rsidR="00AE1695" w:rsidRPr="00AE1695" w:rsidRDefault="00AE1695" w:rsidP="00AE1695">
      <w:pPr>
        <w:pStyle w:val="NormlWeb"/>
        <w:spacing w:before="0" w:beforeAutospacing="0" w:after="0" w:afterAutospacing="0"/>
      </w:pPr>
    </w:p>
    <w:p w:rsidR="002741C3" w:rsidRDefault="002741C3" w:rsidP="00AE1695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>Kötelező irodalom</w:t>
      </w:r>
      <w:r w:rsidR="00AE1695" w:rsidRPr="00AE1695">
        <w:rPr>
          <w:b/>
        </w:rPr>
        <w:t>:</w:t>
      </w:r>
    </w:p>
    <w:p w:rsidR="002741C3" w:rsidRDefault="002741C3" w:rsidP="00AE1695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AE1695" w:rsidRPr="00AE1695" w:rsidRDefault="00AE1695" w:rsidP="00AE1695">
      <w:pPr>
        <w:pStyle w:val="NormlWeb"/>
        <w:spacing w:before="0" w:beforeAutospacing="0" w:after="0" w:afterAutospacing="0"/>
        <w:jc w:val="both"/>
      </w:pPr>
      <w:r w:rsidRPr="002741C3">
        <w:t>Horváth Attila:</w:t>
      </w:r>
      <w:r w:rsidRPr="00AE1695">
        <w:t xml:space="preserve"> A szovjet típusú diktatúra magyarországi alkotmány- és jogtörténete. (megjelenés alatt)</w:t>
      </w:r>
    </w:p>
    <w:p w:rsidR="002741C3" w:rsidRDefault="002741C3" w:rsidP="00AE1695">
      <w:pPr>
        <w:pStyle w:val="NormlWeb"/>
        <w:spacing w:before="0" w:beforeAutospacing="0" w:after="0" w:afterAutospacing="0"/>
        <w:jc w:val="both"/>
        <w:rPr>
          <w:b/>
        </w:rPr>
      </w:pPr>
    </w:p>
    <w:p w:rsidR="00AE1695" w:rsidRPr="00AE1695" w:rsidRDefault="00AE1695" w:rsidP="00AE1695">
      <w:pPr>
        <w:pStyle w:val="NormlWeb"/>
        <w:spacing w:before="0" w:beforeAutospacing="0" w:after="0" w:afterAutospacing="0"/>
        <w:jc w:val="both"/>
        <w:rPr>
          <w:b/>
        </w:rPr>
      </w:pPr>
      <w:r w:rsidRPr="00AE1695">
        <w:rPr>
          <w:b/>
        </w:rPr>
        <w:t>Ajánlott irodalom:</w:t>
      </w:r>
    </w:p>
    <w:p w:rsidR="002741C3" w:rsidRDefault="002741C3" w:rsidP="00AE1695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AE1695" w:rsidRPr="002741C3" w:rsidRDefault="00AE1695" w:rsidP="00AE1695">
      <w:pPr>
        <w:pStyle w:val="NormlWeb"/>
        <w:spacing w:before="0" w:beforeAutospacing="0" w:after="0" w:afterAutospacing="0"/>
        <w:jc w:val="both"/>
      </w:pPr>
      <w:r w:rsidRPr="002741C3">
        <w:t xml:space="preserve">Vörös Károly (szerk.): </w:t>
      </w:r>
      <w:r w:rsidRPr="002741C3">
        <w:rPr>
          <w:i/>
        </w:rPr>
        <w:t>A magyar állam szervei,</w:t>
      </w:r>
      <w:r w:rsidRPr="002741C3">
        <w:t xml:space="preserve"> </w:t>
      </w:r>
      <w:r w:rsidRPr="002741C3">
        <w:rPr>
          <w:i/>
        </w:rPr>
        <w:t>1944-1950</w:t>
      </w:r>
      <w:r w:rsidRPr="002741C3">
        <w:t>. 1-2 kötet. Budapest, Közgazdasági és Jogi Könyvkiadó, 1985. ISBN: 963-221-440-4</w:t>
      </w:r>
    </w:p>
    <w:p w:rsidR="00AE1695" w:rsidRPr="002741C3" w:rsidRDefault="00AE1695" w:rsidP="00AE1695">
      <w:pPr>
        <w:pStyle w:val="NormlWeb"/>
        <w:spacing w:before="0" w:beforeAutospacing="0" w:after="0" w:afterAutospacing="0"/>
        <w:jc w:val="both"/>
      </w:pPr>
      <w:r w:rsidRPr="002741C3">
        <w:t xml:space="preserve">Bihari Mihály: </w:t>
      </w:r>
      <w:r w:rsidRPr="002741C3">
        <w:rPr>
          <w:bCs/>
          <w:i/>
        </w:rPr>
        <w:t>Magyar politika, 1944-2004: politikai és hatalmi viszonyok</w:t>
      </w:r>
      <w:r w:rsidRPr="002741C3">
        <w:t>. Budapest: Osiris Kiadó, 2005. ISBN: 963-389-785-8</w:t>
      </w:r>
    </w:p>
    <w:p w:rsidR="00AE1695" w:rsidRPr="00AE1695" w:rsidRDefault="00AE1695" w:rsidP="00AE1695"/>
    <w:p w:rsidR="002741C3" w:rsidRPr="00AE1695" w:rsidRDefault="002741C3" w:rsidP="002741C3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Pr="00AE1695" w:rsidRDefault="00AE1695" w:rsidP="003725E2">
      <w:pPr>
        <w:jc w:val="both"/>
      </w:pPr>
    </w:p>
    <w:p w:rsidR="00AE1695" w:rsidRDefault="00AE1695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B26F8B" w:rsidRPr="00B26F8B" w:rsidRDefault="00B26F8B" w:rsidP="00B26F8B">
      <w:pPr>
        <w:jc w:val="center"/>
        <w:rPr>
          <w:b/>
          <w:bCs/>
          <w:sz w:val="28"/>
          <w:szCs w:val="28"/>
        </w:rPr>
      </w:pPr>
      <w:r w:rsidRPr="00B26F8B">
        <w:rPr>
          <w:b/>
          <w:bCs/>
          <w:sz w:val="28"/>
          <w:szCs w:val="28"/>
        </w:rPr>
        <w:lastRenderedPageBreak/>
        <w:t>A különleges titkosszolgálati eszközök alkalmazásának története</w:t>
      </w:r>
    </w:p>
    <w:p w:rsidR="00B26F8B" w:rsidRPr="000B57AE" w:rsidRDefault="00B26F8B" w:rsidP="00B26F8B">
      <w:pPr>
        <w:jc w:val="both"/>
        <w:rPr>
          <w:bCs/>
        </w:rPr>
      </w:pPr>
    </w:p>
    <w:p w:rsidR="000B57AE" w:rsidRPr="000B57AE" w:rsidRDefault="000B57AE" w:rsidP="00B26F8B">
      <w:pPr>
        <w:jc w:val="both"/>
        <w:rPr>
          <w:bCs/>
        </w:rPr>
      </w:pPr>
    </w:p>
    <w:p w:rsidR="00B26F8B" w:rsidRDefault="00B26F8B" w:rsidP="00B26F8B">
      <w:pPr>
        <w:jc w:val="both"/>
        <w:rPr>
          <w:bCs/>
        </w:rPr>
      </w:pPr>
      <w:r w:rsidRPr="007B6B8B">
        <w:rPr>
          <w:b/>
          <w:bCs/>
        </w:rPr>
        <w:t xml:space="preserve">Előadó: </w:t>
      </w:r>
      <w:r w:rsidRPr="007B6B8B">
        <w:rPr>
          <w:bCs/>
        </w:rPr>
        <w:t>Dr. Kedves Imre</w:t>
      </w:r>
    </w:p>
    <w:p w:rsidR="00B26F8B" w:rsidRPr="007B6B8B" w:rsidRDefault="00B26F8B" w:rsidP="00B26F8B">
      <w:pPr>
        <w:jc w:val="both"/>
        <w:rPr>
          <w:b/>
          <w:bCs/>
        </w:rPr>
      </w:pPr>
    </w:p>
    <w:p w:rsidR="00B26F8B" w:rsidRDefault="00B26F8B" w:rsidP="00B26F8B">
      <w:pPr>
        <w:rPr>
          <w:b/>
        </w:rPr>
      </w:pPr>
      <w:r w:rsidRPr="007B6B8B">
        <w:rPr>
          <w:b/>
        </w:rPr>
        <w:t>Tematikus óravázlat</w:t>
      </w:r>
    </w:p>
    <w:p w:rsidR="00B26F8B" w:rsidRPr="007B6B8B" w:rsidRDefault="00B26F8B" w:rsidP="00B26F8B">
      <w:pPr>
        <w:rPr>
          <w:b/>
        </w:rPr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I. Bevezetés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1. A különleges titkosszolgálati eszközök fogalma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2. A jogi szabályozás kialakulása 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II. Történeti alapok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1. A hírszerzés rövid története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2. A különleges eszközök alkalmazása a szovjet típusú államberendezkedés korában 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III. </w:t>
      </w:r>
      <w:proofErr w:type="gramStart"/>
      <w:r w:rsidRPr="00B26F8B">
        <w:rPr>
          <w:b/>
        </w:rPr>
        <w:t>A</w:t>
      </w:r>
      <w:proofErr w:type="gramEnd"/>
      <w:r w:rsidRPr="00B26F8B">
        <w:rPr>
          <w:b/>
        </w:rPr>
        <w:t xml:space="preserve"> különleges eszközök alkalmazása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1. A különleges eszközök alkalmazásának indokai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2. Az emberi jogok korlátozásának kérdése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3. A különleges eszközök alkalmazásának általános jogi garanciái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IV. </w:t>
      </w:r>
      <w:proofErr w:type="gramStart"/>
      <w:r w:rsidRPr="00B26F8B">
        <w:rPr>
          <w:b/>
        </w:rPr>
        <w:t>A</w:t>
      </w:r>
      <w:proofErr w:type="gramEnd"/>
      <w:r w:rsidRPr="00B26F8B">
        <w:rPr>
          <w:b/>
        </w:rPr>
        <w:t xml:space="preserve"> politikai rendészeti osztályoktól az Államvédelmi Hatóságig (1945–1956)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1. A Politikai Rendészeti Osztály (PRO</w:t>
      </w:r>
      <w:proofErr w:type="gramStart"/>
      <w:r w:rsidRPr="00B26F8B">
        <w:t>)és</w:t>
      </w:r>
      <w:proofErr w:type="gramEnd"/>
      <w:r w:rsidRPr="00B26F8B">
        <w:t xml:space="preserve"> az Államvédelmi Osztály (ÁVO) megalakulása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2. A „szocialista törvényesség” kora (1953–1956)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3. Az Államvédelmi Hatóság működésének szerepe az „ellenforradalom” kialakulásában és a harcok idején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4. Az Államvédelmi Hatóság a forradalomban 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V. </w:t>
      </w:r>
      <w:proofErr w:type="gramStart"/>
      <w:r w:rsidRPr="00B26F8B">
        <w:rPr>
          <w:b/>
        </w:rPr>
        <w:t>A</w:t>
      </w:r>
      <w:proofErr w:type="gramEnd"/>
      <w:r w:rsidRPr="00B26F8B">
        <w:rPr>
          <w:b/>
        </w:rPr>
        <w:t xml:space="preserve"> Politikai Nyomozó Főosztály (1956–1962)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1. A megtorlás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2. A Politikai Nyomozó Főosztály (PNYF) megalakulása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3. Az előző szervezet tagjainak értékelése és újraalkalmazása az átalakuló egységben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4. A nyilvántartások összetételének és használatának szempontjai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5. A „rehabilitáció”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VI. </w:t>
      </w:r>
      <w:proofErr w:type="gramStart"/>
      <w:r w:rsidRPr="00B26F8B">
        <w:rPr>
          <w:b/>
        </w:rPr>
        <w:t>A</w:t>
      </w:r>
      <w:proofErr w:type="gramEnd"/>
      <w:r w:rsidRPr="00B26F8B">
        <w:rPr>
          <w:b/>
        </w:rPr>
        <w:t xml:space="preserve"> BM III/</w:t>
      </w:r>
      <w:proofErr w:type="spellStart"/>
      <w:r w:rsidRPr="00B26F8B">
        <w:rPr>
          <w:b/>
        </w:rPr>
        <w:t>III</w:t>
      </w:r>
      <w:proofErr w:type="spellEnd"/>
      <w:r w:rsidRPr="00B26F8B">
        <w:rPr>
          <w:b/>
        </w:rPr>
        <w:t xml:space="preserve">. (1962–1985)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1. A III/</w:t>
      </w:r>
      <w:proofErr w:type="spellStart"/>
      <w:r w:rsidRPr="00B26F8B">
        <w:t>III</w:t>
      </w:r>
      <w:proofErr w:type="spellEnd"/>
      <w:r w:rsidRPr="00B26F8B">
        <w:t xml:space="preserve">. megalakulása, felépítése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2. Az operatív technikai részleg átalakulásának fázisai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3. A törvényi szabályozás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4. Az államellenes ügyek vizsgálata </w:t>
      </w: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  <w:rPr>
          <w:b/>
        </w:rPr>
      </w:pPr>
      <w:r w:rsidRPr="00B26F8B">
        <w:rPr>
          <w:b/>
        </w:rPr>
        <w:t xml:space="preserve">VII. </w:t>
      </w:r>
      <w:proofErr w:type="gramStart"/>
      <w:r w:rsidRPr="00B26F8B">
        <w:rPr>
          <w:b/>
        </w:rPr>
        <w:t>A</w:t>
      </w:r>
      <w:proofErr w:type="gramEnd"/>
      <w:r w:rsidRPr="00B26F8B">
        <w:rPr>
          <w:b/>
        </w:rPr>
        <w:t xml:space="preserve"> BM III/</w:t>
      </w:r>
      <w:proofErr w:type="spellStart"/>
      <w:r w:rsidRPr="00B26F8B">
        <w:rPr>
          <w:b/>
        </w:rPr>
        <w:t>III</w:t>
      </w:r>
      <w:proofErr w:type="spellEnd"/>
      <w:r w:rsidRPr="00B26F8B">
        <w:rPr>
          <w:b/>
        </w:rPr>
        <w:t>. bukása (1985–1990)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1. A politikai és társadalmi átalakulás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>2. A politikai rendőrség munkájának „nehézségei” a politikai és gazdasági helyzet változásainak tükrében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3. A politikai rendőrség és a különleges eszközök szerepe az Ellenzéki Kerekasztal tárgyalások idején </w:t>
      </w:r>
    </w:p>
    <w:p w:rsidR="00B26F8B" w:rsidRPr="00B26F8B" w:rsidRDefault="00B26F8B" w:rsidP="00B26F8B">
      <w:pPr>
        <w:autoSpaceDE w:val="0"/>
        <w:autoSpaceDN w:val="0"/>
        <w:adjustRightInd w:val="0"/>
      </w:pPr>
      <w:r w:rsidRPr="00B26F8B">
        <w:t xml:space="preserve">4. A </w:t>
      </w:r>
      <w:proofErr w:type="spellStart"/>
      <w:r w:rsidRPr="00B26F8B">
        <w:rPr>
          <w:i/>
          <w:iCs/>
        </w:rPr>
        <w:t>Duna-gate</w:t>
      </w:r>
      <w:r w:rsidRPr="00B26F8B">
        <w:t>-botrány</w:t>
      </w:r>
      <w:proofErr w:type="spellEnd"/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B26F8B" w:rsidRDefault="00B26F8B" w:rsidP="00B26F8B">
      <w:pPr>
        <w:autoSpaceDE w:val="0"/>
        <w:autoSpaceDN w:val="0"/>
        <w:adjustRightInd w:val="0"/>
      </w:pPr>
    </w:p>
    <w:p w:rsidR="00B26F8B" w:rsidRPr="00C41E62" w:rsidRDefault="00B26F8B" w:rsidP="00B26F8B">
      <w:pPr>
        <w:autoSpaceDE w:val="0"/>
        <w:autoSpaceDN w:val="0"/>
        <w:adjustRightInd w:val="0"/>
        <w:rPr>
          <w:b/>
        </w:rPr>
      </w:pPr>
      <w:r w:rsidRPr="00C41E62">
        <w:rPr>
          <w:b/>
        </w:rPr>
        <w:lastRenderedPageBreak/>
        <w:t>VIII. Az 1990–1995 közötti időszak jelentősége a törvényhozásban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1. Az 1990–1995 közötti törvényhozás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 xml:space="preserve">2. Az 1990. évi X. törvény megszületésének körülményei, jelentősége 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3. Az Alkotmánybíróság vonatkozó határozatai</w:t>
      </w:r>
    </w:p>
    <w:p w:rsidR="00B26F8B" w:rsidRPr="00C41E62" w:rsidRDefault="00B26F8B" w:rsidP="00B26F8B">
      <w:pPr>
        <w:autoSpaceDE w:val="0"/>
        <w:autoSpaceDN w:val="0"/>
        <w:adjustRightInd w:val="0"/>
      </w:pPr>
    </w:p>
    <w:p w:rsidR="00B26F8B" w:rsidRPr="00C41E62" w:rsidRDefault="00B26F8B" w:rsidP="00B26F8B">
      <w:pPr>
        <w:autoSpaceDE w:val="0"/>
        <w:autoSpaceDN w:val="0"/>
        <w:adjustRightInd w:val="0"/>
        <w:rPr>
          <w:b/>
        </w:rPr>
      </w:pPr>
      <w:r w:rsidRPr="00C41E62">
        <w:rPr>
          <w:b/>
        </w:rPr>
        <w:t>IX. Az 1994. évi XXXIV. törvény a rendőrségről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1. A bírói engedélyhez nem kötött információgyűjtés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2. Az ügyészi engedéllyel alkalmazható eszközök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3. A bírói engedélyhez kötött eszközök</w:t>
      </w:r>
    </w:p>
    <w:p w:rsidR="00B26F8B" w:rsidRPr="00C41E62" w:rsidRDefault="00B26F8B" w:rsidP="00B26F8B">
      <w:pPr>
        <w:autoSpaceDE w:val="0"/>
        <w:autoSpaceDN w:val="0"/>
        <w:adjustRightInd w:val="0"/>
      </w:pPr>
    </w:p>
    <w:p w:rsidR="00B26F8B" w:rsidRPr="00C41E62" w:rsidRDefault="00B26F8B" w:rsidP="00B26F8B">
      <w:pPr>
        <w:autoSpaceDE w:val="0"/>
        <w:autoSpaceDN w:val="0"/>
        <w:adjustRightInd w:val="0"/>
        <w:rPr>
          <w:b/>
        </w:rPr>
      </w:pPr>
      <w:r w:rsidRPr="00C41E62">
        <w:rPr>
          <w:b/>
        </w:rPr>
        <w:t>X. Az 1995. évi CXXV. törvény a nemzetbiztonságról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1. A törvény jellemzése, alkalmazhatósága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>2. A törvényi szabályozás</w:t>
      </w:r>
    </w:p>
    <w:p w:rsidR="00B26F8B" w:rsidRPr="00C41E62" w:rsidRDefault="00B26F8B" w:rsidP="00B26F8B">
      <w:pPr>
        <w:autoSpaceDE w:val="0"/>
        <w:autoSpaceDN w:val="0"/>
        <w:adjustRightInd w:val="0"/>
      </w:pPr>
      <w:r w:rsidRPr="00C41E62">
        <w:t xml:space="preserve">3. A szolgálatok irányítása, ellenőrzése </w:t>
      </w:r>
    </w:p>
    <w:p w:rsidR="00B26F8B" w:rsidRPr="00C41E62" w:rsidRDefault="00B26F8B" w:rsidP="00B26F8B">
      <w:pPr>
        <w:autoSpaceDE w:val="0"/>
        <w:autoSpaceDN w:val="0"/>
        <w:adjustRightInd w:val="0"/>
      </w:pPr>
    </w:p>
    <w:p w:rsidR="00B26F8B" w:rsidRPr="00C41E62" w:rsidRDefault="00B26F8B" w:rsidP="00B26F8B">
      <w:pPr>
        <w:rPr>
          <w:b/>
        </w:rPr>
      </w:pPr>
      <w:r w:rsidRPr="00C41E62">
        <w:rPr>
          <w:b/>
        </w:rPr>
        <w:t>XI. Kitekintés</w:t>
      </w:r>
    </w:p>
    <w:p w:rsidR="00B26F8B" w:rsidRPr="00C41E62" w:rsidRDefault="00B26F8B" w:rsidP="00B26F8B">
      <w:pPr>
        <w:rPr>
          <w:b/>
        </w:rPr>
      </w:pPr>
    </w:p>
    <w:p w:rsidR="00B26F8B" w:rsidRDefault="00B26F8B" w:rsidP="00B26F8B">
      <w:pPr>
        <w:jc w:val="both"/>
        <w:rPr>
          <w:b/>
        </w:rPr>
      </w:pPr>
      <w:r w:rsidRPr="007B6B8B">
        <w:rPr>
          <w:b/>
        </w:rPr>
        <w:t>Kötelező irodalom:</w:t>
      </w:r>
    </w:p>
    <w:p w:rsidR="00C41E62" w:rsidRPr="007B6B8B" w:rsidRDefault="00C41E62" w:rsidP="00B26F8B">
      <w:pPr>
        <w:jc w:val="both"/>
        <w:rPr>
          <w:b/>
        </w:rPr>
      </w:pPr>
    </w:p>
    <w:p w:rsidR="00B26F8B" w:rsidRPr="007B6B8B" w:rsidRDefault="00B26F8B" w:rsidP="00C41E62">
      <w:pPr>
        <w:autoSpaceDE w:val="0"/>
        <w:autoSpaceDN w:val="0"/>
        <w:adjustRightInd w:val="0"/>
        <w:jc w:val="both"/>
      </w:pPr>
      <w:r w:rsidRPr="007B6B8B">
        <w:t xml:space="preserve">Kedves Imre: </w:t>
      </w:r>
      <w:r w:rsidRPr="007B6B8B">
        <w:rPr>
          <w:bCs/>
        </w:rPr>
        <w:t>A különleges titkosszolgálati eszközök alkalmazásának története,</w:t>
      </w:r>
      <w:r w:rsidR="00C41E62">
        <w:rPr>
          <w:bCs/>
        </w:rPr>
        <w:t xml:space="preserve"> </w:t>
      </w:r>
      <w:r w:rsidRPr="007B6B8B">
        <w:rPr>
          <w:bCs/>
        </w:rPr>
        <w:t xml:space="preserve">különös tekintettel a 20. századra. </w:t>
      </w:r>
      <w:r w:rsidRPr="007B6B8B">
        <w:t>Jogtörténeti vázlat</w:t>
      </w:r>
    </w:p>
    <w:p w:rsidR="00B26F8B" w:rsidRPr="007B6B8B" w:rsidRDefault="00B26F8B" w:rsidP="00B26F8B">
      <w:pPr>
        <w:autoSpaceDE w:val="0"/>
        <w:autoSpaceDN w:val="0"/>
        <w:adjustRightInd w:val="0"/>
      </w:pPr>
    </w:p>
    <w:p w:rsidR="00B26F8B" w:rsidRPr="007B6B8B" w:rsidRDefault="00B26F8B" w:rsidP="00B26F8B">
      <w:pPr>
        <w:jc w:val="both"/>
        <w:rPr>
          <w:b/>
        </w:rPr>
      </w:pPr>
      <w:r w:rsidRPr="007B6B8B">
        <w:rPr>
          <w:b/>
        </w:rPr>
        <w:t>Ajánlott irodalom:</w:t>
      </w:r>
    </w:p>
    <w:p w:rsidR="00C41E62" w:rsidRDefault="00C41E62" w:rsidP="00B26F8B">
      <w:pPr>
        <w:jc w:val="both"/>
        <w:rPr>
          <w:color w:val="000000"/>
        </w:rPr>
      </w:pPr>
    </w:p>
    <w:p w:rsidR="00B26F8B" w:rsidRPr="007B6B8B" w:rsidRDefault="00B26F8B" w:rsidP="00B26F8B">
      <w:pPr>
        <w:jc w:val="both"/>
        <w:rPr>
          <w:color w:val="000000"/>
        </w:rPr>
      </w:pPr>
      <w:r w:rsidRPr="007B6B8B">
        <w:rPr>
          <w:color w:val="000000"/>
        </w:rPr>
        <w:t xml:space="preserve">Zinner Tibor: "A nagy politikai affér" a </w:t>
      </w:r>
      <w:proofErr w:type="spellStart"/>
      <w:r w:rsidRPr="007B6B8B">
        <w:rPr>
          <w:color w:val="000000"/>
        </w:rPr>
        <w:t>Rajk-Brankov-ügy</w:t>
      </w:r>
      <w:proofErr w:type="spellEnd"/>
      <w:r w:rsidRPr="007B6B8B">
        <w:rPr>
          <w:color w:val="000000"/>
        </w:rPr>
        <w:t xml:space="preserve"> I. kötet, Budapest, 2013. </w:t>
      </w:r>
      <w:proofErr w:type="spellStart"/>
      <w:r w:rsidRPr="007B6B8B">
        <w:rPr>
          <w:color w:val="000000"/>
        </w:rPr>
        <w:t>Saxum</w:t>
      </w:r>
      <w:proofErr w:type="spellEnd"/>
      <w:r w:rsidRPr="007B6B8B">
        <w:rPr>
          <w:color w:val="000000"/>
        </w:rPr>
        <w:t>, 1-646.</w:t>
      </w:r>
    </w:p>
    <w:p w:rsidR="00B26F8B" w:rsidRPr="007B6B8B" w:rsidRDefault="00B26F8B" w:rsidP="00B26F8B">
      <w:pPr>
        <w:jc w:val="both"/>
      </w:pPr>
      <w:r w:rsidRPr="007B6B8B">
        <w:rPr>
          <w:color w:val="000000"/>
        </w:rPr>
        <w:t xml:space="preserve">Zinner Tibor: "A nagy politikai affér" a </w:t>
      </w:r>
      <w:proofErr w:type="spellStart"/>
      <w:r w:rsidRPr="007B6B8B">
        <w:rPr>
          <w:color w:val="000000"/>
        </w:rPr>
        <w:t>Rajk-Brankov-ügy</w:t>
      </w:r>
      <w:proofErr w:type="spellEnd"/>
      <w:r w:rsidRPr="007B6B8B">
        <w:rPr>
          <w:color w:val="000000"/>
        </w:rPr>
        <w:t xml:space="preserve"> II. kötet, Budapest, 2014. </w:t>
      </w:r>
      <w:proofErr w:type="spellStart"/>
      <w:r w:rsidRPr="007B6B8B">
        <w:rPr>
          <w:color w:val="000000"/>
        </w:rPr>
        <w:t>Saxum</w:t>
      </w:r>
      <w:proofErr w:type="spellEnd"/>
      <w:r w:rsidRPr="007B6B8B">
        <w:rPr>
          <w:color w:val="000000"/>
        </w:rPr>
        <w:t>, 1-702.</w:t>
      </w:r>
    </w:p>
    <w:p w:rsidR="00B26F8B" w:rsidRDefault="00B26F8B" w:rsidP="00B26F8B">
      <w:pPr>
        <w:autoSpaceDE w:val="0"/>
        <w:autoSpaceDN w:val="0"/>
        <w:adjustRightInd w:val="0"/>
      </w:pPr>
    </w:p>
    <w:p w:rsidR="00B26F8B" w:rsidRPr="007B6B8B" w:rsidRDefault="00B26F8B" w:rsidP="00B26F8B">
      <w:pPr>
        <w:rPr>
          <w:color w:val="000000"/>
        </w:rPr>
      </w:pPr>
      <w:r w:rsidRPr="007B6B8B">
        <w:rPr>
          <w:b/>
          <w:bCs/>
          <w:color w:val="000000"/>
        </w:rPr>
        <w:t xml:space="preserve">Számonkérés: </w:t>
      </w:r>
      <w:r w:rsidRPr="007B6B8B">
        <w:rPr>
          <w:color w:val="000000"/>
        </w:rPr>
        <w:t>ötfokozatú jegy, írásbeli számonkérés.</w:t>
      </w:r>
    </w:p>
    <w:p w:rsidR="00B26F8B" w:rsidRPr="007B6B8B" w:rsidRDefault="00B26F8B" w:rsidP="00B26F8B">
      <w:pPr>
        <w:autoSpaceDE w:val="0"/>
        <w:autoSpaceDN w:val="0"/>
        <w:adjustRightInd w:val="0"/>
      </w:pPr>
    </w:p>
    <w:p w:rsidR="00B26F8B" w:rsidRPr="007B6B8B" w:rsidRDefault="00B26F8B" w:rsidP="00B26F8B"/>
    <w:p w:rsidR="00B26F8B" w:rsidRDefault="00B26F8B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Default="00A11C42" w:rsidP="00B26F8B">
      <w:pPr>
        <w:jc w:val="both"/>
      </w:pPr>
    </w:p>
    <w:p w:rsidR="00A11C42" w:rsidRPr="00AE1695" w:rsidRDefault="00A11C42" w:rsidP="00B26F8B">
      <w:pPr>
        <w:jc w:val="both"/>
      </w:pPr>
    </w:p>
    <w:p w:rsidR="00B26F8B" w:rsidRPr="00214E56" w:rsidRDefault="00B26F8B" w:rsidP="00B26F8B">
      <w:pPr>
        <w:jc w:val="both"/>
      </w:pPr>
    </w:p>
    <w:p w:rsidR="00B26F8B" w:rsidRDefault="00B26F8B" w:rsidP="003725E2">
      <w:pPr>
        <w:jc w:val="both"/>
      </w:pPr>
    </w:p>
    <w:p w:rsidR="00375891" w:rsidRPr="00A11C42" w:rsidRDefault="00375891" w:rsidP="00375891">
      <w:pPr>
        <w:spacing w:line="360" w:lineRule="auto"/>
        <w:jc w:val="center"/>
        <w:rPr>
          <w:b/>
          <w:sz w:val="28"/>
          <w:szCs w:val="28"/>
        </w:rPr>
      </w:pPr>
      <w:r w:rsidRPr="00A11C42">
        <w:rPr>
          <w:b/>
          <w:sz w:val="28"/>
          <w:szCs w:val="28"/>
        </w:rPr>
        <w:lastRenderedPageBreak/>
        <w:t>Céhek a magyar jogtörténetben</w:t>
      </w:r>
    </w:p>
    <w:p w:rsidR="00A11C42" w:rsidRDefault="00A11C42" w:rsidP="00A11C42">
      <w:pPr>
        <w:spacing w:line="360" w:lineRule="auto"/>
        <w:rPr>
          <w:b/>
        </w:rPr>
      </w:pPr>
    </w:p>
    <w:p w:rsidR="00375891" w:rsidRPr="00103409" w:rsidRDefault="00375891" w:rsidP="00A11C42">
      <w:pPr>
        <w:spacing w:line="360" w:lineRule="auto"/>
        <w:rPr>
          <w:bCs/>
          <w:color w:val="000000"/>
        </w:rPr>
      </w:pPr>
      <w:r w:rsidRPr="00103409">
        <w:rPr>
          <w:b/>
        </w:rPr>
        <w:t>Elő</w:t>
      </w:r>
      <w:r w:rsidRPr="00103409">
        <w:rPr>
          <w:b/>
          <w:bCs/>
          <w:color w:val="000000"/>
        </w:rPr>
        <w:t xml:space="preserve">adó: </w:t>
      </w:r>
      <w:r w:rsidRPr="00103409">
        <w:rPr>
          <w:bCs/>
          <w:color w:val="000000"/>
        </w:rPr>
        <w:t>Rigó Kinga</w:t>
      </w:r>
    </w:p>
    <w:p w:rsidR="00375891" w:rsidRPr="00103409" w:rsidRDefault="00375891" w:rsidP="00375891">
      <w:pPr>
        <w:spacing w:line="360" w:lineRule="auto"/>
        <w:rPr>
          <w:bCs/>
          <w:color w:val="000000"/>
        </w:rPr>
      </w:pPr>
    </w:p>
    <w:p w:rsidR="00375891" w:rsidRPr="00103409" w:rsidRDefault="00375891" w:rsidP="00375891">
      <w:pPr>
        <w:spacing w:line="360" w:lineRule="auto"/>
        <w:rPr>
          <w:b/>
          <w:bCs/>
          <w:color w:val="000000"/>
        </w:rPr>
      </w:pPr>
      <w:r w:rsidRPr="00103409">
        <w:rPr>
          <w:b/>
          <w:bCs/>
          <w:color w:val="000000"/>
        </w:rPr>
        <w:t>Tematika:</w:t>
      </w:r>
    </w:p>
    <w:p w:rsidR="00375891" w:rsidRPr="00103409" w:rsidRDefault="00375891" w:rsidP="00A11C42">
      <w:pPr>
        <w:jc w:val="both"/>
      </w:pPr>
    </w:p>
    <w:p w:rsidR="00375891" w:rsidRPr="00103409" w:rsidRDefault="00375891" w:rsidP="00A11C42">
      <w:pPr>
        <w:jc w:val="both"/>
      </w:pPr>
      <w:proofErr w:type="gramStart"/>
      <w:r w:rsidRPr="00103409">
        <w:t xml:space="preserve">Bevezető gondolatok, a céhek kialakulásának gazdasági, történelmi és jogtörténeti keretei, tematika, követelmények; céhek és városok, céhek a középkorban (belső felépítés, alapítás, jellemző működési mechanizmusok); az első privilégiumlevelek; céhek a háromfelé szakadt országban – céhek Erdélyben, a felvidéken, a mezővárosokban és falvakban; a céhek jelvényei és azok jelentése; </w:t>
      </w:r>
      <w:r>
        <w:t>c</w:t>
      </w:r>
      <w:r w:rsidRPr="00103409">
        <w:t>éhszabályozási kísérletek Erdélyben; céhlevelek elemzése; a céhek felépítésének elemzése; céhes élet néhány konkrét városban (Sopron, Selmecbánya, Nagyvárad stb.) az abszolutizmus céhpolitikája, az első céhszabályozás,</w:t>
      </w:r>
      <w:proofErr w:type="gramEnd"/>
      <w:r w:rsidRPr="00103409">
        <w:t xml:space="preserve"> </w:t>
      </w:r>
      <w:proofErr w:type="gramStart"/>
      <w:r w:rsidRPr="00103409">
        <w:t>és</w:t>
      </w:r>
      <w:proofErr w:type="gramEnd"/>
      <w:r w:rsidRPr="00103409">
        <w:t xml:space="preserve"> az azt követő tervezetek</w:t>
      </w:r>
      <w:r w:rsidRPr="00103409">
        <w:rPr>
          <w:bCs/>
        </w:rPr>
        <w:t xml:space="preserve">; </w:t>
      </w:r>
      <w:r w:rsidRPr="00103409">
        <w:t>a céhek lassú haldoklása; az ipartörvény.</w:t>
      </w:r>
    </w:p>
    <w:p w:rsidR="00375891" w:rsidRPr="00103409" w:rsidRDefault="00375891" w:rsidP="00375891">
      <w:pPr>
        <w:spacing w:line="360" w:lineRule="auto"/>
        <w:jc w:val="both"/>
      </w:pPr>
    </w:p>
    <w:p w:rsidR="00375891" w:rsidRPr="00103409" w:rsidRDefault="00375891" w:rsidP="00375891">
      <w:pPr>
        <w:spacing w:line="360" w:lineRule="auto"/>
        <w:jc w:val="both"/>
        <w:rPr>
          <w:b/>
        </w:rPr>
      </w:pPr>
      <w:r w:rsidRPr="00103409">
        <w:rPr>
          <w:b/>
        </w:rPr>
        <w:t>Kötelező irodalom:</w:t>
      </w:r>
    </w:p>
    <w:p w:rsidR="00375891" w:rsidRPr="00103409" w:rsidRDefault="00375891" w:rsidP="00375891">
      <w:pPr>
        <w:spacing w:line="360" w:lineRule="auto"/>
        <w:jc w:val="both"/>
      </w:pPr>
      <w:r w:rsidRPr="00103409">
        <w:t>A fakultatív előadásokon elhangzottak teljes terjedelmükben.</w:t>
      </w:r>
    </w:p>
    <w:p w:rsidR="00375891" w:rsidRPr="00103409" w:rsidRDefault="00375891" w:rsidP="00375891">
      <w:pPr>
        <w:spacing w:line="360" w:lineRule="auto"/>
        <w:jc w:val="both"/>
      </w:pPr>
    </w:p>
    <w:p w:rsidR="00375891" w:rsidRPr="00103409" w:rsidRDefault="00375891" w:rsidP="00375891">
      <w:pPr>
        <w:spacing w:line="360" w:lineRule="auto"/>
        <w:jc w:val="both"/>
        <w:rPr>
          <w:b/>
        </w:rPr>
      </w:pPr>
      <w:r w:rsidRPr="00103409">
        <w:rPr>
          <w:b/>
        </w:rPr>
        <w:t>Ajánlott irodalom:</w:t>
      </w:r>
    </w:p>
    <w:p w:rsidR="00375891" w:rsidRPr="00103409" w:rsidRDefault="00375891" w:rsidP="00A11C42">
      <w:pPr>
        <w:numPr>
          <w:ilvl w:val="0"/>
          <w:numId w:val="13"/>
        </w:numPr>
        <w:tabs>
          <w:tab w:val="clear" w:pos="720"/>
          <w:tab w:val="num" w:pos="426"/>
        </w:tabs>
        <w:ind w:left="0" w:firstLine="142"/>
        <w:jc w:val="both"/>
      </w:pPr>
      <w:proofErr w:type="spellStart"/>
      <w:r w:rsidRPr="00103409">
        <w:rPr>
          <w:bCs/>
        </w:rPr>
        <w:t>Szádeczky</w:t>
      </w:r>
      <w:proofErr w:type="spellEnd"/>
      <w:r w:rsidRPr="00103409">
        <w:rPr>
          <w:bCs/>
        </w:rPr>
        <w:t xml:space="preserve"> Lajos Iparfejlődés és a </w:t>
      </w:r>
      <w:proofErr w:type="spellStart"/>
      <w:r w:rsidRPr="00103409">
        <w:rPr>
          <w:bCs/>
        </w:rPr>
        <w:t>czéhek</w:t>
      </w:r>
      <w:proofErr w:type="spellEnd"/>
      <w:r w:rsidRPr="00103409">
        <w:rPr>
          <w:bCs/>
        </w:rPr>
        <w:t xml:space="preserve"> története Magyarországon; I-II. kötet</w:t>
      </w:r>
      <w:r w:rsidRPr="00103409">
        <w:t xml:space="preserve"> </w:t>
      </w:r>
    </w:p>
    <w:p w:rsidR="00375891" w:rsidRPr="00103409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</w:pPr>
      <w:r w:rsidRPr="00103409">
        <w:t xml:space="preserve">Rigó Kinga: Pro </w:t>
      </w:r>
      <w:proofErr w:type="spellStart"/>
      <w:r w:rsidRPr="00103409">
        <w:t>stabilitate</w:t>
      </w:r>
      <w:proofErr w:type="spellEnd"/>
      <w:r w:rsidRPr="00103409">
        <w:t xml:space="preserve"> </w:t>
      </w:r>
      <w:proofErr w:type="spellStart"/>
      <w:r w:rsidRPr="00103409">
        <w:t>regni</w:t>
      </w:r>
      <w:proofErr w:type="spellEnd"/>
      <w:r w:rsidRPr="00103409">
        <w:t xml:space="preserve"> - gondolatok az oktatási intézményrendszer, és az oktatásban történő állami szerepvállalás történelmi gyökereiről, </w:t>
      </w:r>
      <w:r w:rsidRPr="00103409">
        <w:rPr>
          <w:bCs/>
          <w:iCs/>
        </w:rPr>
        <w:t>Jogtörténeti Szemle</w:t>
      </w:r>
      <w:r w:rsidRPr="00103409">
        <w:t xml:space="preserve"> (2010);</w:t>
      </w:r>
    </w:p>
    <w:p w:rsidR="00375891" w:rsidRPr="00103409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  <w:rPr>
          <w:rStyle w:val="st1"/>
        </w:rPr>
      </w:pPr>
      <w:proofErr w:type="spellStart"/>
      <w:r w:rsidRPr="00103409">
        <w:rPr>
          <w:rStyle w:val="st1"/>
        </w:rPr>
        <w:t>Nagybákay</w:t>
      </w:r>
      <w:proofErr w:type="spellEnd"/>
      <w:r w:rsidRPr="00103409">
        <w:rPr>
          <w:rStyle w:val="st1"/>
        </w:rPr>
        <w:t xml:space="preserve"> Péter: Magyarországi </w:t>
      </w:r>
      <w:proofErr w:type="spellStart"/>
      <w:r w:rsidRPr="00103409">
        <w:rPr>
          <w:rStyle w:val="Kiemels"/>
        </w:rPr>
        <w:t>céhbehívótáblák</w:t>
      </w:r>
      <w:proofErr w:type="spellEnd"/>
      <w:r w:rsidRPr="00103409">
        <w:rPr>
          <w:rStyle w:val="st1"/>
        </w:rPr>
        <w:t xml:space="preserve">. (Budapest, 1981). </w:t>
      </w:r>
    </w:p>
    <w:p w:rsidR="00375891" w:rsidRPr="00DC0AAE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  <w:rPr>
          <w:rStyle w:val="st1"/>
          <w:color w:val="545454"/>
        </w:rPr>
      </w:pPr>
      <w:r w:rsidRPr="00103409">
        <w:rPr>
          <w:rStyle w:val="st1"/>
        </w:rPr>
        <w:t>Szalay Emőke: Debreceni céhbehívó táblák. A debreceni Déri Múzeum Évkönyve. 1978.</w:t>
      </w:r>
    </w:p>
    <w:p w:rsidR="00375891" w:rsidRPr="00DC0AAE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  <w:rPr>
          <w:color w:val="545454"/>
        </w:rPr>
      </w:pPr>
      <w:r>
        <w:t>Dr. Winkler Elemér: A soproni céhek története a XV-XIX. században. /Sopron, 1921/</w:t>
      </w:r>
    </w:p>
    <w:p w:rsidR="00375891" w:rsidRPr="00DC0AAE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  <w:rPr>
          <w:color w:val="545454"/>
        </w:rPr>
      </w:pPr>
      <w:r>
        <w:t xml:space="preserve">M. </w:t>
      </w:r>
      <w:proofErr w:type="spellStart"/>
      <w:r>
        <w:t>Schindler</w:t>
      </w:r>
      <w:proofErr w:type="spellEnd"/>
      <w:r>
        <w:t xml:space="preserve"> Gyula: A selmecbányai céhek élete. /Selmecbánya, 1909/</w:t>
      </w:r>
    </w:p>
    <w:p w:rsidR="00375891" w:rsidRPr="00DC0AAE" w:rsidRDefault="00375891" w:rsidP="00A11C42">
      <w:pPr>
        <w:numPr>
          <w:ilvl w:val="0"/>
          <w:numId w:val="13"/>
        </w:numPr>
        <w:shd w:val="clear" w:color="auto" w:fill="EEEEEE"/>
        <w:tabs>
          <w:tab w:val="clear" w:pos="720"/>
          <w:tab w:val="num" w:pos="426"/>
        </w:tabs>
        <w:ind w:left="0" w:firstLine="142"/>
        <w:jc w:val="both"/>
        <w:rPr>
          <w:rStyle w:val="st1"/>
          <w:color w:val="545454"/>
        </w:rPr>
      </w:pPr>
      <w:proofErr w:type="spellStart"/>
      <w:r>
        <w:t>Eperjessy</w:t>
      </w:r>
      <w:proofErr w:type="spellEnd"/>
      <w:r>
        <w:t xml:space="preserve"> G</w:t>
      </w:r>
      <w:proofErr w:type="gramStart"/>
      <w:r>
        <w:t>.:</w:t>
      </w:r>
      <w:proofErr w:type="gramEnd"/>
      <w:r>
        <w:t xml:space="preserve"> Mezővárosi és falusi céhek az Alföldön és a Dunántúlon (1686-1848), Akadémiai Kiadó, Budapest, 1967.</w:t>
      </w:r>
    </w:p>
    <w:p w:rsidR="00375891" w:rsidRDefault="00375891" w:rsidP="00A11C42">
      <w:pPr>
        <w:shd w:val="clear" w:color="auto" w:fill="EEEEEE"/>
        <w:tabs>
          <w:tab w:val="num" w:pos="426"/>
        </w:tabs>
        <w:jc w:val="both"/>
        <w:rPr>
          <w:bCs/>
          <w:color w:val="000000"/>
        </w:rPr>
      </w:pPr>
    </w:p>
    <w:p w:rsidR="00375891" w:rsidRPr="00103409" w:rsidRDefault="00375891" w:rsidP="00375891">
      <w:pPr>
        <w:shd w:val="clear" w:color="auto" w:fill="EEEEEE"/>
        <w:tabs>
          <w:tab w:val="num" w:pos="426"/>
        </w:tabs>
        <w:spacing w:line="360" w:lineRule="auto"/>
        <w:jc w:val="both"/>
        <w:rPr>
          <w:color w:val="000000"/>
        </w:rPr>
      </w:pPr>
      <w:r w:rsidRPr="00A11C42">
        <w:rPr>
          <w:b/>
          <w:bCs/>
          <w:color w:val="000000"/>
        </w:rPr>
        <w:t>Számonkérés:</w:t>
      </w:r>
      <w:r w:rsidRPr="00103409">
        <w:rPr>
          <w:bCs/>
          <w:color w:val="000000"/>
        </w:rPr>
        <w:t xml:space="preserve"> </w:t>
      </w:r>
      <w:r w:rsidRPr="00103409">
        <w:rPr>
          <w:color w:val="000000"/>
        </w:rPr>
        <w:t>ötfokozatú jegy, szóbeli számonkérés.</w:t>
      </w:r>
    </w:p>
    <w:p w:rsidR="00B26F8B" w:rsidRDefault="00B26F8B" w:rsidP="003725E2">
      <w:pPr>
        <w:jc w:val="both"/>
      </w:pPr>
    </w:p>
    <w:p w:rsidR="00B26F8B" w:rsidRDefault="00B26F8B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Default="00580DC9" w:rsidP="003725E2">
      <w:pPr>
        <w:jc w:val="both"/>
      </w:pPr>
    </w:p>
    <w:p w:rsidR="00580DC9" w:rsidRPr="004566EB" w:rsidRDefault="00580DC9" w:rsidP="00580DC9">
      <w:pPr>
        <w:jc w:val="center"/>
        <w:rPr>
          <w:b/>
          <w:sz w:val="28"/>
          <w:szCs w:val="28"/>
        </w:rPr>
      </w:pPr>
      <w:r w:rsidRPr="004566EB">
        <w:rPr>
          <w:b/>
          <w:sz w:val="28"/>
          <w:szCs w:val="28"/>
        </w:rPr>
        <w:lastRenderedPageBreak/>
        <w:t>Egyetemi bíráskodás– jogesetek és megoldásaik</w:t>
      </w:r>
    </w:p>
    <w:p w:rsidR="00580DC9" w:rsidRPr="002741C3" w:rsidRDefault="00580DC9" w:rsidP="00580DC9">
      <w:pPr>
        <w:pStyle w:val="NormlWeb"/>
        <w:spacing w:before="0" w:beforeAutospacing="0" w:after="0" w:afterAutospacing="0"/>
        <w:rPr>
          <w:bCs/>
        </w:rPr>
      </w:pPr>
    </w:p>
    <w:p w:rsidR="00580DC9" w:rsidRDefault="00580DC9" w:rsidP="00580DC9">
      <w:pPr>
        <w:pStyle w:val="NormlWeb"/>
        <w:spacing w:before="0" w:beforeAutospacing="0" w:after="0" w:afterAutospacing="0"/>
        <w:rPr>
          <w:bCs/>
        </w:rPr>
      </w:pPr>
    </w:p>
    <w:p w:rsidR="00580DC9" w:rsidRPr="0002578C" w:rsidRDefault="00580DC9" w:rsidP="00580DC9">
      <w:pPr>
        <w:rPr>
          <w:bCs/>
          <w:color w:val="000000"/>
        </w:rPr>
      </w:pPr>
      <w:r w:rsidRPr="0002578C">
        <w:rPr>
          <w:b/>
        </w:rPr>
        <w:t>Elő</w:t>
      </w:r>
      <w:r w:rsidRPr="0002578C">
        <w:rPr>
          <w:b/>
          <w:bCs/>
          <w:color w:val="000000"/>
        </w:rPr>
        <w:t xml:space="preserve">adó: </w:t>
      </w:r>
      <w:r w:rsidR="004566EB" w:rsidRPr="004566EB">
        <w:rPr>
          <w:bCs/>
          <w:color w:val="000000"/>
        </w:rPr>
        <w:t xml:space="preserve">Dr. </w:t>
      </w:r>
      <w:r w:rsidRPr="0002578C">
        <w:rPr>
          <w:bCs/>
          <w:color w:val="000000"/>
        </w:rPr>
        <w:t>Rigó Kinga</w:t>
      </w:r>
    </w:p>
    <w:p w:rsidR="00580DC9" w:rsidRPr="0002578C" w:rsidRDefault="00580DC9" w:rsidP="00580DC9">
      <w:pPr>
        <w:rPr>
          <w:bCs/>
          <w:color w:val="000000"/>
        </w:rPr>
      </w:pPr>
    </w:p>
    <w:p w:rsidR="00580DC9" w:rsidRPr="0002578C" w:rsidRDefault="00580DC9" w:rsidP="00580DC9">
      <w:pPr>
        <w:rPr>
          <w:b/>
          <w:bCs/>
          <w:color w:val="000000"/>
        </w:rPr>
      </w:pPr>
      <w:r w:rsidRPr="0002578C">
        <w:rPr>
          <w:b/>
          <w:bCs/>
          <w:color w:val="000000"/>
        </w:rPr>
        <w:t>Tematika:</w:t>
      </w:r>
    </w:p>
    <w:p w:rsidR="00580DC9" w:rsidRPr="0002578C" w:rsidRDefault="00580DC9" w:rsidP="00580DC9">
      <w:pPr>
        <w:jc w:val="both"/>
      </w:pPr>
    </w:p>
    <w:p w:rsidR="00580DC9" w:rsidRPr="0002578C" w:rsidRDefault="00580DC9" w:rsidP="00580DC9">
      <w:pPr>
        <w:jc w:val="both"/>
      </w:pPr>
      <w:proofErr w:type="gramStart"/>
      <w:r w:rsidRPr="0002578C">
        <w:t>Bevezető gondolatok, az egyetemi bíráskodás jogtörténeti keretei, tematika, követelmények; az oktatási igazgatás története, egyetemek a középkorban (belső felépítés, intézményalapítás, jellemző működési mechanizmusok); a magyar királyokat megillető főkegyúri jog oktatási vetülete, az első magyar egyetemalapítási kísérletek, az egyetemi bíráskodás jogtörténeti szakaszai; az abszolutizmus egyetempolitikája, Ratio Educationis I-II., az első fennmaradt jogeset-töredékek (</w:t>
      </w:r>
      <w:r w:rsidRPr="0002578C">
        <w:rPr>
          <w:bCs/>
        </w:rPr>
        <w:t xml:space="preserve">Csót Benedek fia György és Kancellár János ügye; László fia Lukács ügye); </w:t>
      </w:r>
      <w:r w:rsidRPr="0002578C">
        <w:t>Eötvös József tevékenysége – tervezet az egyetemi bíráskodás</w:t>
      </w:r>
      <w:proofErr w:type="gramEnd"/>
      <w:r w:rsidRPr="0002578C">
        <w:t xml:space="preserve"> </w:t>
      </w:r>
      <w:proofErr w:type="gramStart"/>
      <w:r w:rsidRPr="0002578C">
        <w:t>tárgyában; Neoabszolutizmus – az egyetemi ’</w:t>
      </w:r>
      <w:proofErr w:type="spellStart"/>
      <w:r w:rsidRPr="0002578C">
        <w:t>tisztogatás</w:t>
      </w:r>
      <w:proofErr w:type="spellEnd"/>
      <w:r w:rsidRPr="0002578C">
        <w:t>’ időszaka, orvoskari konkrét ügyek feldolgozása; kiegyezés és új egyetemalapítások – szabályozás és gyakorlat; a Tanácsköztársaság idejének szabályrendszere – fegyelmi eljárások „előtte-utána”, ítélkezési gyakorlat elsősorban a pesti egyetemen; a két világháború közötti egyetemi szabályozás és fegyelmi eljárások; a felsőoktatás szabályozása mindenekelőtt a szovjet típusú diktatúra bevezetésének idején, majd az 1961. évi III. törvénnyel bezárólag; egyetemi oktatók-kutatók, egyetemi hallgatók, egyéb egyetemi alkalmazottak fegyelmi ügyei és a</w:t>
      </w:r>
      <w:proofErr w:type="gramEnd"/>
      <w:r w:rsidRPr="0002578C">
        <w:t xml:space="preserve">z </w:t>
      </w:r>
      <w:proofErr w:type="gramStart"/>
      <w:r w:rsidRPr="0002578C">
        <w:t>egyéb</w:t>
      </w:r>
      <w:proofErr w:type="gramEnd"/>
      <w:r w:rsidRPr="0002578C">
        <w:t>, „megrendelt” fegyelmi eljárások lefolytatása.</w:t>
      </w:r>
    </w:p>
    <w:p w:rsidR="00580DC9" w:rsidRPr="0002578C" w:rsidRDefault="00580DC9" w:rsidP="00580DC9">
      <w:pPr>
        <w:jc w:val="both"/>
      </w:pPr>
      <w:r w:rsidRPr="0002578C">
        <w:t>Szóbeli beszámoló</w:t>
      </w:r>
    </w:p>
    <w:p w:rsidR="00580DC9" w:rsidRPr="0002578C" w:rsidRDefault="00580DC9" w:rsidP="00580DC9">
      <w:pPr>
        <w:jc w:val="both"/>
      </w:pPr>
    </w:p>
    <w:p w:rsidR="00580DC9" w:rsidRPr="0002578C" w:rsidRDefault="00580DC9" w:rsidP="00580DC9">
      <w:pPr>
        <w:jc w:val="both"/>
        <w:rPr>
          <w:b/>
        </w:rPr>
      </w:pPr>
      <w:r w:rsidRPr="0002578C">
        <w:rPr>
          <w:b/>
        </w:rPr>
        <w:t>Kötelező irodalom:</w:t>
      </w:r>
    </w:p>
    <w:p w:rsidR="00580DC9" w:rsidRPr="0002578C" w:rsidRDefault="00580DC9" w:rsidP="00580DC9">
      <w:pPr>
        <w:jc w:val="both"/>
      </w:pPr>
    </w:p>
    <w:p w:rsidR="00580DC9" w:rsidRPr="0002578C" w:rsidRDefault="00580DC9" w:rsidP="00580DC9">
      <w:pPr>
        <w:jc w:val="both"/>
      </w:pPr>
      <w:r w:rsidRPr="0002578C">
        <w:t>A fakultatív előadásokon elhangzottak teljes terjedelmükben.</w:t>
      </w:r>
    </w:p>
    <w:p w:rsidR="00580DC9" w:rsidRPr="0002578C" w:rsidRDefault="00580DC9" w:rsidP="00580DC9">
      <w:pPr>
        <w:jc w:val="both"/>
      </w:pPr>
    </w:p>
    <w:p w:rsidR="00580DC9" w:rsidRDefault="00580DC9" w:rsidP="00580DC9">
      <w:pPr>
        <w:jc w:val="both"/>
        <w:rPr>
          <w:b/>
        </w:rPr>
      </w:pPr>
      <w:r w:rsidRPr="0002578C">
        <w:rPr>
          <w:b/>
        </w:rPr>
        <w:t>Ajánlott irodalom:</w:t>
      </w:r>
    </w:p>
    <w:p w:rsidR="004566EB" w:rsidRPr="0002578C" w:rsidRDefault="004566EB" w:rsidP="00580DC9">
      <w:pPr>
        <w:jc w:val="both"/>
        <w:rPr>
          <w:b/>
        </w:rPr>
      </w:pPr>
    </w:p>
    <w:p w:rsidR="00580DC9" w:rsidRPr="0002578C" w:rsidRDefault="00470310" w:rsidP="00580DC9">
      <w:pPr>
        <w:jc w:val="both"/>
      </w:pPr>
      <w:hyperlink r:id="rId8" w:history="1">
        <w:r w:rsidR="00580DC9" w:rsidRPr="0002578C">
          <w:rPr>
            <w:rStyle w:val="Hiperhivatkozs"/>
          </w:rPr>
          <w:t>Ferenc</w:t>
        </w:r>
      </w:hyperlink>
      <w:r w:rsidR="00580DC9" w:rsidRPr="0002578C">
        <w:t xml:space="preserve"> Pecze: </w:t>
      </w:r>
      <w:proofErr w:type="spellStart"/>
      <w:r w:rsidR="00580DC9" w:rsidRPr="0002578C">
        <w:t>Beiträge</w:t>
      </w:r>
      <w:proofErr w:type="spellEnd"/>
      <w:r w:rsidR="00580DC9" w:rsidRPr="0002578C">
        <w:t xml:space="preserve"> </w:t>
      </w:r>
      <w:proofErr w:type="spellStart"/>
      <w:r w:rsidR="00580DC9" w:rsidRPr="0002578C">
        <w:t>zur</w:t>
      </w:r>
      <w:proofErr w:type="spellEnd"/>
      <w:r w:rsidR="00580DC9" w:rsidRPr="0002578C">
        <w:t xml:space="preserve"> </w:t>
      </w:r>
      <w:proofErr w:type="spellStart"/>
      <w:r w:rsidR="00580DC9" w:rsidRPr="0002578C">
        <w:t>Geschichte</w:t>
      </w:r>
      <w:proofErr w:type="spellEnd"/>
      <w:r w:rsidR="00580DC9" w:rsidRPr="0002578C">
        <w:t xml:space="preserve"> der </w:t>
      </w:r>
      <w:proofErr w:type="spellStart"/>
      <w:r w:rsidR="00580DC9" w:rsidRPr="0002578C">
        <w:t>ungarischen</w:t>
      </w:r>
      <w:proofErr w:type="spellEnd"/>
      <w:r w:rsidR="00580DC9" w:rsidRPr="0002578C">
        <w:t xml:space="preserve"> </w:t>
      </w:r>
      <w:proofErr w:type="spellStart"/>
      <w:r w:rsidR="00580DC9" w:rsidRPr="0002578C">
        <w:t>Universitätsjurisdiction</w:t>
      </w:r>
      <w:proofErr w:type="spellEnd"/>
      <w:r w:rsidR="00580DC9" w:rsidRPr="0002578C">
        <w:t xml:space="preserve">, Die </w:t>
      </w:r>
      <w:proofErr w:type="spellStart"/>
      <w:r w:rsidR="00580DC9" w:rsidRPr="0002578C">
        <w:t>Differenzierung</w:t>
      </w:r>
      <w:proofErr w:type="spellEnd"/>
      <w:r w:rsidR="00580DC9" w:rsidRPr="0002578C">
        <w:t xml:space="preserve"> der </w:t>
      </w:r>
      <w:proofErr w:type="spellStart"/>
      <w:r w:rsidR="00580DC9" w:rsidRPr="0002578C">
        <w:t>Universitätsverwaltung-</w:t>
      </w:r>
      <w:proofErr w:type="spellEnd"/>
      <w:r w:rsidR="00580DC9" w:rsidRPr="0002578C">
        <w:t xml:space="preserve"> und </w:t>
      </w:r>
      <w:proofErr w:type="spellStart"/>
      <w:r w:rsidR="00580DC9" w:rsidRPr="0002578C">
        <w:t>Gerichtsfunction</w:t>
      </w:r>
      <w:proofErr w:type="spellEnd"/>
      <w:r w:rsidR="00580DC9" w:rsidRPr="0002578C">
        <w:t xml:space="preserve">, </w:t>
      </w:r>
      <w:proofErr w:type="spellStart"/>
      <w:r w:rsidR="00580DC9" w:rsidRPr="0002578C">
        <w:t>In</w:t>
      </w:r>
      <w:proofErr w:type="spellEnd"/>
      <w:r w:rsidR="00580DC9" w:rsidRPr="0002578C">
        <w:t xml:space="preserve">: </w:t>
      </w:r>
      <w:proofErr w:type="spellStart"/>
      <w:r w:rsidR="00580DC9" w:rsidRPr="0002578C">
        <w:t>Zeszty</w:t>
      </w:r>
      <w:proofErr w:type="spellEnd"/>
      <w:r w:rsidR="00580DC9" w:rsidRPr="0002578C">
        <w:t xml:space="preserve"> </w:t>
      </w:r>
      <w:proofErr w:type="spellStart"/>
      <w:r w:rsidR="00580DC9" w:rsidRPr="0002578C">
        <w:t>Naukowe</w:t>
      </w:r>
      <w:proofErr w:type="spellEnd"/>
      <w:r w:rsidR="00580DC9" w:rsidRPr="0002578C">
        <w:t xml:space="preserve"> </w:t>
      </w:r>
      <w:proofErr w:type="spellStart"/>
      <w:r w:rsidR="00580DC9" w:rsidRPr="0002578C">
        <w:t>Uniwersytetu</w:t>
      </w:r>
      <w:proofErr w:type="spellEnd"/>
      <w:r w:rsidR="00580DC9" w:rsidRPr="0002578C">
        <w:t xml:space="preserve"> </w:t>
      </w:r>
      <w:proofErr w:type="spellStart"/>
      <w:r w:rsidR="00580DC9" w:rsidRPr="0002578C">
        <w:t>Jagiellonskiego</w:t>
      </w:r>
      <w:proofErr w:type="spellEnd"/>
      <w:r w:rsidR="00580DC9" w:rsidRPr="0002578C">
        <w:t xml:space="preserve">, CCCCXI 1976, </w:t>
      </w:r>
      <w:proofErr w:type="spellStart"/>
      <w:r w:rsidR="00580DC9" w:rsidRPr="0002578C">
        <w:t>Prace</w:t>
      </w:r>
      <w:proofErr w:type="spellEnd"/>
      <w:r w:rsidR="00580DC9" w:rsidRPr="0002578C">
        <w:t xml:space="preserve"> </w:t>
      </w:r>
      <w:proofErr w:type="spellStart"/>
      <w:r w:rsidR="00580DC9" w:rsidRPr="0002578C">
        <w:t>Prawnicze</w:t>
      </w:r>
      <w:proofErr w:type="spellEnd"/>
      <w:r w:rsidR="00580DC9" w:rsidRPr="0002578C">
        <w:t xml:space="preserve"> Z. </w:t>
      </w:r>
    </w:p>
    <w:p w:rsidR="00580DC9" w:rsidRPr="0002578C" w:rsidRDefault="00580DC9" w:rsidP="00580DC9">
      <w:pPr>
        <w:jc w:val="both"/>
      </w:pPr>
      <w:proofErr w:type="spellStart"/>
      <w:r w:rsidRPr="0002578C">
        <w:t>Weszely</w:t>
      </w:r>
      <w:proofErr w:type="spellEnd"/>
      <w:r w:rsidRPr="0002578C">
        <w:t xml:space="preserve"> Ödön: Az egyetem eszméje és típusai, XIII. fejezet </w:t>
      </w:r>
      <w:hyperlink r:id="rId9" w:history="1">
        <w:r w:rsidRPr="0002578C">
          <w:rPr>
            <w:rStyle w:val="Hiperhivatkozs"/>
          </w:rPr>
          <w:t>http://mek.niif.hu/01900/01934/html/weszel15.htm; Ferenc</w:t>
        </w:r>
      </w:hyperlink>
      <w:r w:rsidRPr="0002578C">
        <w:t xml:space="preserve"> Pecze: </w:t>
      </w:r>
      <w:proofErr w:type="spellStart"/>
      <w:r w:rsidRPr="0002578C">
        <w:t>Beiträge</w:t>
      </w:r>
      <w:proofErr w:type="spellEnd"/>
      <w:r w:rsidRPr="0002578C">
        <w:t xml:space="preserve"> </w:t>
      </w:r>
      <w:proofErr w:type="spellStart"/>
      <w:r w:rsidRPr="0002578C">
        <w:t>zur</w:t>
      </w:r>
      <w:proofErr w:type="spellEnd"/>
      <w:r w:rsidRPr="0002578C">
        <w:t xml:space="preserve"> </w:t>
      </w:r>
      <w:proofErr w:type="spellStart"/>
      <w:r w:rsidRPr="0002578C">
        <w:t>Geschichte</w:t>
      </w:r>
      <w:proofErr w:type="spellEnd"/>
      <w:r w:rsidRPr="0002578C">
        <w:t xml:space="preserve"> der </w:t>
      </w:r>
      <w:proofErr w:type="spellStart"/>
      <w:r w:rsidRPr="0002578C">
        <w:t>ungarischen</w:t>
      </w:r>
      <w:proofErr w:type="spellEnd"/>
      <w:r w:rsidRPr="0002578C">
        <w:t xml:space="preserve"> </w:t>
      </w:r>
      <w:proofErr w:type="spellStart"/>
      <w:r w:rsidRPr="0002578C">
        <w:t>Universitätsjurisdiction</w:t>
      </w:r>
      <w:proofErr w:type="spellEnd"/>
      <w:r w:rsidRPr="0002578C">
        <w:t xml:space="preserve">, Die </w:t>
      </w:r>
      <w:proofErr w:type="spellStart"/>
      <w:r w:rsidRPr="0002578C">
        <w:t>Differenzierung</w:t>
      </w:r>
      <w:proofErr w:type="spellEnd"/>
      <w:r w:rsidRPr="0002578C">
        <w:t xml:space="preserve"> der </w:t>
      </w:r>
      <w:proofErr w:type="spellStart"/>
      <w:r w:rsidRPr="0002578C">
        <w:t>Universitätsverwaltung-</w:t>
      </w:r>
      <w:proofErr w:type="spellEnd"/>
      <w:r w:rsidRPr="0002578C">
        <w:t xml:space="preserve"> und </w:t>
      </w:r>
      <w:proofErr w:type="spellStart"/>
      <w:r w:rsidRPr="0002578C">
        <w:t>Gerichtsfunction</w:t>
      </w:r>
      <w:proofErr w:type="spellEnd"/>
      <w:r w:rsidRPr="0002578C">
        <w:t xml:space="preserve">, </w:t>
      </w:r>
      <w:proofErr w:type="spellStart"/>
      <w:r w:rsidRPr="0002578C">
        <w:t>In</w:t>
      </w:r>
      <w:proofErr w:type="spellEnd"/>
      <w:r w:rsidRPr="0002578C">
        <w:t xml:space="preserve">: </w:t>
      </w:r>
      <w:proofErr w:type="spellStart"/>
      <w:r w:rsidRPr="0002578C">
        <w:t>Zeszty</w:t>
      </w:r>
      <w:proofErr w:type="spellEnd"/>
      <w:r w:rsidRPr="0002578C">
        <w:t xml:space="preserve"> </w:t>
      </w:r>
      <w:proofErr w:type="spellStart"/>
      <w:r w:rsidRPr="0002578C">
        <w:t>Naukowe</w:t>
      </w:r>
      <w:proofErr w:type="spellEnd"/>
      <w:r w:rsidRPr="0002578C">
        <w:t xml:space="preserve"> </w:t>
      </w:r>
      <w:proofErr w:type="spellStart"/>
      <w:r w:rsidRPr="0002578C">
        <w:t>Uniwersytetu</w:t>
      </w:r>
      <w:proofErr w:type="spellEnd"/>
      <w:r w:rsidRPr="0002578C">
        <w:t xml:space="preserve"> </w:t>
      </w:r>
      <w:proofErr w:type="spellStart"/>
      <w:r w:rsidRPr="0002578C">
        <w:t>Jagiellonskiego</w:t>
      </w:r>
      <w:proofErr w:type="spellEnd"/>
      <w:r w:rsidRPr="0002578C">
        <w:t xml:space="preserve">, CCCCXI 1976, </w:t>
      </w:r>
      <w:proofErr w:type="spellStart"/>
      <w:r w:rsidRPr="0002578C">
        <w:t>Prace</w:t>
      </w:r>
      <w:proofErr w:type="spellEnd"/>
      <w:r w:rsidRPr="0002578C">
        <w:t xml:space="preserve"> </w:t>
      </w:r>
      <w:proofErr w:type="spellStart"/>
      <w:r w:rsidRPr="0002578C">
        <w:t>Prawnicze</w:t>
      </w:r>
      <w:proofErr w:type="spellEnd"/>
      <w:r w:rsidRPr="0002578C">
        <w:t xml:space="preserve"> Z. </w:t>
      </w:r>
    </w:p>
    <w:p w:rsidR="00580DC9" w:rsidRPr="0002578C" w:rsidRDefault="00580DC9" w:rsidP="00580DC9">
      <w:pPr>
        <w:shd w:val="clear" w:color="auto" w:fill="EEEEEE"/>
        <w:jc w:val="both"/>
        <w:rPr>
          <w:color w:val="000000"/>
        </w:rPr>
      </w:pPr>
      <w:r w:rsidRPr="0002578C">
        <w:t xml:space="preserve">Az 1777-iki Ratio Educationis, ford.: dr. </w:t>
      </w:r>
      <w:proofErr w:type="spellStart"/>
      <w:r w:rsidRPr="0002578C">
        <w:t>Friml</w:t>
      </w:r>
      <w:proofErr w:type="spellEnd"/>
      <w:r w:rsidRPr="0002578C">
        <w:t xml:space="preserve"> Aladár, Kiad</w:t>
      </w:r>
      <w:proofErr w:type="gramStart"/>
      <w:r w:rsidRPr="0002578C">
        <w:t>.:</w:t>
      </w:r>
      <w:proofErr w:type="gramEnd"/>
      <w:r w:rsidRPr="0002578C">
        <w:t xml:space="preserve"> </w:t>
      </w:r>
      <w:proofErr w:type="spellStart"/>
      <w:r w:rsidRPr="0002578C">
        <w:t>Kath</w:t>
      </w:r>
      <w:proofErr w:type="spellEnd"/>
      <w:r w:rsidRPr="0002578C">
        <w:t xml:space="preserve">. Középiskolai </w:t>
      </w:r>
      <w:r>
        <w:t>Tanáregyesület, 1913.</w:t>
      </w:r>
      <w:r w:rsidRPr="0002578C">
        <w:t xml:space="preserve"> </w:t>
      </w:r>
    </w:p>
    <w:p w:rsidR="00580DC9" w:rsidRPr="0002578C" w:rsidRDefault="00580DC9" w:rsidP="00580DC9">
      <w:pPr>
        <w:shd w:val="clear" w:color="auto" w:fill="EEEEEE"/>
        <w:jc w:val="both"/>
        <w:rPr>
          <w:color w:val="000000"/>
        </w:rPr>
      </w:pPr>
      <w:r w:rsidRPr="0002578C">
        <w:rPr>
          <w:color w:val="000000"/>
        </w:rPr>
        <w:t xml:space="preserve">Rigó Kinga: Állami jelenlét a felsőbb oktatásban: a kezdetek, </w:t>
      </w:r>
      <w:r w:rsidRPr="0002578C">
        <w:rPr>
          <w:bCs/>
          <w:iCs/>
          <w:color w:val="000000"/>
        </w:rPr>
        <w:t>Jogtörténeti Szemle</w:t>
      </w:r>
      <w:r w:rsidRPr="0002578C">
        <w:rPr>
          <w:bCs/>
          <w:i/>
          <w:iCs/>
          <w:color w:val="000000"/>
        </w:rPr>
        <w:t xml:space="preserve"> </w:t>
      </w:r>
      <w:r w:rsidRPr="0002578C">
        <w:rPr>
          <w:color w:val="000000"/>
        </w:rPr>
        <w:t>(2011)</w:t>
      </w:r>
    </w:p>
    <w:p w:rsidR="00580DC9" w:rsidRPr="0002578C" w:rsidRDefault="00580DC9" w:rsidP="00580DC9">
      <w:pPr>
        <w:shd w:val="clear" w:color="auto" w:fill="EEEEEE"/>
        <w:jc w:val="both"/>
      </w:pPr>
      <w:r w:rsidRPr="0002578C">
        <w:rPr>
          <w:color w:val="000000"/>
        </w:rPr>
        <w:t xml:space="preserve">Rigó Kinga: Adalékok az egyetemi bíráskodás történetéhez - különös tekintettel a magyar egyetem alapszabályaiban foglaltakra; </w:t>
      </w:r>
      <w:r w:rsidRPr="0002578C">
        <w:rPr>
          <w:bCs/>
          <w:iCs/>
          <w:color w:val="000000"/>
        </w:rPr>
        <w:t>Jogtörténeti Szemle</w:t>
      </w:r>
      <w:r w:rsidRPr="0002578C">
        <w:rPr>
          <w:color w:val="000000"/>
        </w:rPr>
        <w:t xml:space="preserve"> (2011) </w:t>
      </w:r>
    </w:p>
    <w:p w:rsidR="00580DC9" w:rsidRPr="0002578C" w:rsidRDefault="00580DC9" w:rsidP="00580DC9">
      <w:pPr>
        <w:shd w:val="clear" w:color="auto" w:fill="EEEEEE"/>
        <w:jc w:val="both"/>
      </w:pPr>
      <w:r w:rsidRPr="0002578C">
        <w:rPr>
          <w:color w:val="000000"/>
        </w:rPr>
        <w:t xml:space="preserve">Rigó Kinga: Pro </w:t>
      </w:r>
      <w:proofErr w:type="spellStart"/>
      <w:r w:rsidRPr="0002578C">
        <w:rPr>
          <w:color w:val="000000"/>
        </w:rPr>
        <w:t>stabilitate</w:t>
      </w:r>
      <w:proofErr w:type="spellEnd"/>
      <w:r w:rsidRPr="0002578C">
        <w:rPr>
          <w:color w:val="000000"/>
        </w:rPr>
        <w:t xml:space="preserve"> </w:t>
      </w:r>
      <w:proofErr w:type="spellStart"/>
      <w:r w:rsidRPr="0002578C">
        <w:rPr>
          <w:color w:val="000000"/>
        </w:rPr>
        <w:t>regni</w:t>
      </w:r>
      <w:proofErr w:type="spellEnd"/>
      <w:r w:rsidRPr="0002578C">
        <w:rPr>
          <w:color w:val="000000"/>
        </w:rPr>
        <w:t xml:space="preserve"> - gondolatok az oktatási intézményrendszer, és az oktatásban történő állami szerepvállalás történelmi gyökereiről, </w:t>
      </w:r>
      <w:r w:rsidRPr="0002578C">
        <w:rPr>
          <w:bCs/>
          <w:iCs/>
          <w:color w:val="000000"/>
        </w:rPr>
        <w:t>Jogtörténeti Szemle</w:t>
      </w:r>
      <w:r w:rsidRPr="0002578C">
        <w:rPr>
          <w:color w:val="000000"/>
        </w:rPr>
        <w:t xml:space="preserve"> (2010)</w:t>
      </w:r>
    </w:p>
    <w:p w:rsidR="00580DC9" w:rsidRPr="00AE3E0D" w:rsidRDefault="00580DC9" w:rsidP="00580DC9">
      <w:pPr>
        <w:shd w:val="clear" w:color="auto" w:fill="EEEEEE"/>
        <w:jc w:val="both"/>
        <w:rPr>
          <w:b/>
          <w:bCs/>
          <w:color w:val="000000"/>
        </w:rPr>
      </w:pPr>
      <w:r w:rsidRPr="0002578C">
        <w:t xml:space="preserve">Rigó Kinga: </w:t>
      </w:r>
      <w:proofErr w:type="spellStart"/>
      <w:r w:rsidRPr="0002578C">
        <w:t>Kuppis</w:t>
      </w:r>
      <w:proofErr w:type="spellEnd"/>
      <w:r w:rsidRPr="0002578C">
        <w:t xml:space="preserve"> Anna fegyelmi ügyének ürügyén, </w:t>
      </w:r>
      <w:r w:rsidRPr="00AE3E0D">
        <w:rPr>
          <w:bCs/>
          <w:iCs/>
        </w:rPr>
        <w:t xml:space="preserve">Jogtörténeti Szemle </w:t>
      </w:r>
      <w:r w:rsidRPr="0002578C">
        <w:t>(2014)</w:t>
      </w:r>
    </w:p>
    <w:p w:rsidR="00580DC9" w:rsidRDefault="00470310" w:rsidP="00580DC9">
      <w:pPr>
        <w:shd w:val="clear" w:color="auto" w:fill="EEEEEE"/>
        <w:jc w:val="both"/>
        <w:rPr>
          <w:kern w:val="36"/>
        </w:rPr>
      </w:pPr>
      <w:hyperlink r:id="rId10" w:history="1">
        <w:proofErr w:type="spellStart"/>
        <w:r w:rsidR="00580DC9" w:rsidRPr="00AE3E0D">
          <w:rPr>
            <w:kern w:val="36"/>
          </w:rPr>
          <w:t>Sashegyi</w:t>
        </w:r>
        <w:proofErr w:type="spellEnd"/>
        <w:r w:rsidR="00580DC9" w:rsidRPr="00AE3E0D">
          <w:rPr>
            <w:kern w:val="36"/>
          </w:rPr>
          <w:t xml:space="preserve"> Oszkár</w:t>
        </w:r>
      </w:hyperlink>
      <w:r w:rsidR="00580DC9" w:rsidRPr="00AE3E0D">
        <w:rPr>
          <w:kern w:val="36"/>
        </w:rPr>
        <w:t>: Iratok a magyar felsőoktatás történetéből. 1849-1867, Budapest, Felsőoktatási Pedagógiai Kutatóközpont 1974.</w:t>
      </w:r>
    </w:p>
    <w:p w:rsidR="00580DC9" w:rsidRPr="00AE3E0D" w:rsidRDefault="00580DC9" w:rsidP="00580DC9">
      <w:pPr>
        <w:shd w:val="clear" w:color="auto" w:fill="EEEEEE"/>
        <w:jc w:val="both"/>
        <w:rPr>
          <w:b/>
          <w:bCs/>
        </w:rPr>
      </w:pPr>
    </w:p>
    <w:p w:rsidR="00580DC9" w:rsidRPr="0002578C" w:rsidRDefault="00580DC9" w:rsidP="00580DC9">
      <w:pPr>
        <w:jc w:val="both"/>
        <w:rPr>
          <w:color w:val="000000"/>
        </w:rPr>
      </w:pPr>
      <w:r w:rsidRPr="0002578C">
        <w:rPr>
          <w:b/>
          <w:bCs/>
          <w:color w:val="000000"/>
        </w:rPr>
        <w:t xml:space="preserve">Számonkérés: </w:t>
      </w:r>
      <w:r w:rsidRPr="0002578C">
        <w:rPr>
          <w:color w:val="000000"/>
        </w:rPr>
        <w:t xml:space="preserve">ötfokozatú jegy, </w:t>
      </w:r>
      <w:r>
        <w:rPr>
          <w:color w:val="000000"/>
        </w:rPr>
        <w:t>szóbeli</w:t>
      </w:r>
      <w:r w:rsidRPr="0002578C">
        <w:rPr>
          <w:color w:val="000000"/>
        </w:rPr>
        <w:t xml:space="preserve"> számonkérés.</w:t>
      </w:r>
    </w:p>
    <w:p w:rsidR="004566EB" w:rsidRPr="002741C3" w:rsidRDefault="004566EB" w:rsidP="004566EB">
      <w:pPr>
        <w:pStyle w:val="Norm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Az alkotmánybíráskodás gyökerei</w:t>
      </w:r>
    </w:p>
    <w:p w:rsidR="004566EB" w:rsidRPr="002741C3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Cs/>
        </w:rPr>
      </w:pPr>
      <w:r w:rsidRPr="002741C3">
        <w:rPr>
          <w:b/>
          <w:bCs/>
        </w:rPr>
        <w:t>Előadó:</w:t>
      </w:r>
      <w:r>
        <w:rPr>
          <w:bCs/>
        </w:rPr>
        <w:t xml:space="preserve"> Dr. Képessy Imre</w:t>
      </w:r>
    </w:p>
    <w:p w:rsidR="004566EB" w:rsidRPr="002741C3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/>
        </w:rPr>
      </w:pPr>
      <w:r>
        <w:rPr>
          <w:b/>
        </w:rPr>
        <w:t>Tematika:</w:t>
      </w:r>
    </w:p>
    <w:p w:rsidR="004566EB" w:rsidRDefault="004566EB" w:rsidP="004566EB">
      <w:pPr>
        <w:pStyle w:val="NormlWeb"/>
        <w:spacing w:before="0" w:beforeAutospacing="0" w:after="0" w:afterAutospacing="0"/>
      </w:pPr>
    </w:p>
    <w:p w:rsidR="004566EB" w:rsidRDefault="004566EB" w:rsidP="004566EB">
      <w:pPr>
        <w:pStyle w:val="NormlWeb"/>
        <w:spacing w:before="0" w:beforeAutospacing="0" w:after="0" w:afterAutospacing="0"/>
      </w:pPr>
      <w:r>
        <w:t>Az alkotmány, alkotmányosság fogalma</w:t>
      </w:r>
      <w:r w:rsidRPr="00AE1695">
        <w:br/>
      </w:r>
      <w:r>
        <w:t>Az alkotmányozás európai modelljei</w:t>
      </w:r>
      <w:r w:rsidRPr="00AE1695">
        <w:br/>
      </w:r>
      <w:r>
        <w:t>Az angol alkotmányos rendszer fejlődése</w:t>
      </w:r>
      <w:r w:rsidRPr="00AE1695">
        <w:br/>
      </w:r>
      <w:r>
        <w:t xml:space="preserve">Dr. </w:t>
      </w:r>
      <w:proofErr w:type="spellStart"/>
      <w:r>
        <w:t>Bonham</w:t>
      </w:r>
      <w:proofErr w:type="spellEnd"/>
      <w:r>
        <w:t xml:space="preserve">’s </w:t>
      </w:r>
      <w:proofErr w:type="spellStart"/>
      <w:r>
        <w:t>Case</w:t>
      </w:r>
      <w:proofErr w:type="spellEnd"/>
      <w:r w:rsidRPr="00AE1695">
        <w:br/>
      </w:r>
      <w:r>
        <w:t xml:space="preserve">Az amerikai alkotmány kialakulása, a </w:t>
      </w:r>
      <w:proofErr w:type="spellStart"/>
      <w:r>
        <w:t>judicial</w:t>
      </w:r>
      <w:proofErr w:type="spellEnd"/>
      <w:r>
        <w:t xml:space="preserve"> </w:t>
      </w:r>
      <w:proofErr w:type="spellStart"/>
      <w:r>
        <w:t>review</w:t>
      </w:r>
      <w:proofErr w:type="spellEnd"/>
      <w:r>
        <w:t xml:space="preserve"> eszméjének megjelenése</w:t>
      </w:r>
      <w:r w:rsidRPr="00AE1695">
        <w:br/>
      </w:r>
      <w:proofErr w:type="spellStart"/>
      <w:r>
        <w:t>Marbury</w:t>
      </w:r>
      <w:proofErr w:type="spellEnd"/>
      <w:r>
        <w:t xml:space="preserve"> v. </w:t>
      </w:r>
      <w:proofErr w:type="spellStart"/>
      <w:r>
        <w:t>Madison</w:t>
      </w:r>
      <w:proofErr w:type="spellEnd"/>
      <w:r w:rsidRPr="00AE1695">
        <w:br/>
      </w:r>
      <w:r>
        <w:t>Alkotmányvédelem Magyarországon a 19. század közepéig</w:t>
      </w:r>
    </w:p>
    <w:p w:rsidR="004566EB" w:rsidRPr="00AE1695" w:rsidRDefault="004566EB" w:rsidP="004566EB">
      <w:pPr>
        <w:pStyle w:val="NormlWeb"/>
        <w:spacing w:before="0" w:beforeAutospacing="0" w:after="0" w:afterAutospacing="0"/>
      </w:pPr>
      <w:r>
        <w:t>Az Országbírói Értekezlet</w:t>
      </w:r>
      <w:r w:rsidRPr="00AE1695">
        <w:br/>
      </w:r>
      <w:r>
        <w:t>Az Országbírói Értekezlet II.</w:t>
      </w:r>
      <w:r w:rsidRPr="00AE1695">
        <w:br/>
      </w:r>
      <w:r>
        <w:t>Az alkotmányvédelem gondolatának megjelenése 1989-ben</w:t>
      </w:r>
      <w:r w:rsidRPr="00AE1695">
        <w:br/>
      </w:r>
      <w:r>
        <w:t>Az Alkotmánybíróság megszületése</w:t>
      </w:r>
    </w:p>
    <w:p w:rsidR="004566EB" w:rsidRPr="00AE1695" w:rsidRDefault="004566EB" w:rsidP="004566EB">
      <w:pPr>
        <w:pStyle w:val="NormlWeb"/>
        <w:spacing w:before="0" w:beforeAutospacing="0" w:after="0" w:afterAutospacing="0"/>
      </w:pPr>
      <w:r>
        <w:t>Az Alkotmánybíróság egyes határozatainak elemzése (1990-1998)</w:t>
      </w:r>
    </w:p>
    <w:p w:rsidR="004566EB" w:rsidRPr="00AE1695" w:rsidRDefault="004566EB" w:rsidP="004566EB">
      <w:pPr>
        <w:pStyle w:val="NormlWeb"/>
        <w:spacing w:before="0" w:beforeAutospacing="0" w:after="0" w:afterAutospacing="0"/>
      </w:pP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>Kötelező irodalom</w:t>
      </w:r>
      <w:r w:rsidRPr="00AE1695">
        <w:rPr>
          <w:b/>
        </w:rPr>
        <w:t>: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4566EB" w:rsidRPr="00AE1695" w:rsidRDefault="004566EB" w:rsidP="004566EB">
      <w:pPr>
        <w:pStyle w:val="NormlWeb"/>
        <w:spacing w:before="0" w:beforeAutospacing="0" w:after="0" w:afterAutospacing="0"/>
        <w:jc w:val="both"/>
      </w:pPr>
      <w:r>
        <w:t>Mezey Barna – Szente Zoltán</w:t>
      </w:r>
      <w:r w:rsidRPr="002741C3">
        <w:t>:</w:t>
      </w:r>
      <w:r w:rsidRPr="00AE1695">
        <w:t xml:space="preserve"> </w:t>
      </w:r>
      <w:r w:rsidRPr="007E6894">
        <w:rPr>
          <w:i/>
        </w:rPr>
        <w:t>Európai alkotmány- és parlamentarizmustörténet</w:t>
      </w:r>
      <w:r>
        <w:t>. Osiris Kiadó, Budapest, 2007.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</w:p>
    <w:p w:rsidR="004566EB" w:rsidRPr="00AE1695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  <w:r w:rsidRPr="00AE1695">
        <w:rPr>
          <w:b/>
        </w:rPr>
        <w:t>Ajánlott irodalom: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4566EB" w:rsidRPr="002741C3" w:rsidRDefault="004566EB" w:rsidP="004566EB">
      <w:pPr>
        <w:pStyle w:val="NormlWeb"/>
        <w:spacing w:before="0" w:beforeAutospacing="0" w:after="0" w:afterAutospacing="0"/>
        <w:jc w:val="both"/>
      </w:pPr>
      <w:r>
        <w:t>Ráth György</w:t>
      </w:r>
      <w:r w:rsidRPr="002741C3">
        <w:t xml:space="preserve">: </w:t>
      </w:r>
      <w:r w:rsidRPr="002741C3">
        <w:rPr>
          <w:i/>
        </w:rPr>
        <w:t>A</w:t>
      </w:r>
      <w:r>
        <w:rPr>
          <w:i/>
        </w:rPr>
        <w:t>z Országbírói Értekezlet a törvénykezés tárgyában</w:t>
      </w:r>
      <w:r w:rsidRPr="002741C3">
        <w:t xml:space="preserve">. 1-2 kötet. </w:t>
      </w:r>
      <w:r>
        <w:t>Pest</w:t>
      </w:r>
      <w:r w:rsidRPr="002741C3">
        <w:t xml:space="preserve">, </w:t>
      </w:r>
      <w:r>
        <w:t>1861</w:t>
      </w:r>
      <w:r w:rsidRPr="002741C3">
        <w:t xml:space="preserve">. </w:t>
      </w:r>
    </w:p>
    <w:p w:rsidR="004566EB" w:rsidRPr="00AE1695" w:rsidRDefault="004566EB" w:rsidP="004566EB"/>
    <w:p w:rsidR="004566EB" w:rsidRPr="00AE1695" w:rsidRDefault="004566EB" w:rsidP="004566EB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4566EB" w:rsidRPr="00AE1695" w:rsidRDefault="004566EB" w:rsidP="004566EB">
      <w:pPr>
        <w:jc w:val="both"/>
      </w:pPr>
    </w:p>
    <w:p w:rsidR="004566EB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Default="004566EB" w:rsidP="004566EB">
      <w:pPr>
        <w:jc w:val="center"/>
      </w:pPr>
    </w:p>
    <w:p w:rsidR="004566EB" w:rsidRPr="002741C3" w:rsidRDefault="004566EB" w:rsidP="004566EB">
      <w:pPr>
        <w:pStyle w:val="Norm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Die </w:t>
      </w:r>
      <w:proofErr w:type="spellStart"/>
      <w:r>
        <w:rPr>
          <w:b/>
          <w:sz w:val="28"/>
          <w:szCs w:val="28"/>
        </w:rPr>
        <w:t>Entwicklung</w:t>
      </w:r>
      <w:proofErr w:type="spellEnd"/>
      <w:r>
        <w:rPr>
          <w:b/>
          <w:sz w:val="28"/>
          <w:szCs w:val="28"/>
        </w:rPr>
        <w:t xml:space="preserve"> des </w:t>
      </w:r>
      <w:proofErr w:type="spellStart"/>
      <w:r>
        <w:rPr>
          <w:b/>
          <w:sz w:val="28"/>
          <w:szCs w:val="28"/>
        </w:rPr>
        <w:t>Strafprozessrechts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Mitteleuropa</w:t>
      </w:r>
      <w:proofErr w:type="spellEnd"/>
    </w:p>
    <w:p w:rsidR="004566EB" w:rsidRPr="002741C3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Cs/>
        </w:rPr>
      </w:pPr>
      <w:r w:rsidRPr="002741C3">
        <w:rPr>
          <w:b/>
          <w:bCs/>
        </w:rPr>
        <w:t>Előadó</w:t>
      </w:r>
      <w:r>
        <w:rPr>
          <w:b/>
          <w:bCs/>
        </w:rPr>
        <w:t>k</w:t>
      </w:r>
      <w:r w:rsidRPr="002741C3">
        <w:rPr>
          <w:b/>
          <w:bCs/>
        </w:rPr>
        <w:t>:</w:t>
      </w:r>
      <w:r>
        <w:rPr>
          <w:bCs/>
        </w:rPr>
        <w:t xml:space="preserve"> Dr. Frey Dóra, Dr. Képessy Imre</w:t>
      </w:r>
    </w:p>
    <w:p w:rsidR="004566EB" w:rsidRPr="002741C3" w:rsidRDefault="004566EB" w:rsidP="004566EB">
      <w:pPr>
        <w:pStyle w:val="NormlWeb"/>
        <w:spacing w:before="0" w:beforeAutospacing="0" w:after="0" w:afterAutospacing="0"/>
        <w:rPr>
          <w:bCs/>
        </w:rPr>
      </w:pPr>
    </w:p>
    <w:p w:rsidR="004566EB" w:rsidRDefault="004566EB" w:rsidP="004566EB">
      <w:pPr>
        <w:pStyle w:val="NormlWeb"/>
        <w:spacing w:before="0" w:beforeAutospacing="0" w:after="0" w:afterAutospacing="0"/>
        <w:rPr>
          <w:b/>
        </w:rPr>
      </w:pPr>
      <w:r>
        <w:rPr>
          <w:b/>
        </w:rPr>
        <w:t>Tematika:</w:t>
      </w:r>
    </w:p>
    <w:p w:rsidR="004566EB" w:rsidRDefault="004566EB" w:rsidP="004566EB">
      <w:pPr>
        <w:pStyle w:val="NormlWeb"/>
        <w:spacing w:before="0" w:beforeAutospacing="0" w:after="0" w:afterAutospacing="0"/>
      </w:pPr>
    </w:p>
    <w:p w:rsidR="004566EB" w:rsidRDefault="004566EB" w:rsidP="004566EB">
      <w:pPr>
        <w:pStyle w:val="NormlWeb"/>
        <w:spacing w:before="0" w:beforeAutospacing="0" w:after="0" w:afterAutospacing="0"/>
      </w:pPr>
      <w:proofErr w:type="spellStart"/>
      <w:r>
        <w:t>Konfliktauflösung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Zeitalter</w:t>
      </w:r>
      <w:proofErr w:type="spellEnd"/>
      <w:r>
        <w:t xml:space="preserve"> der </w:t>
      </w:r>
      <w:proofErr w:type="spellStart"/>
      <w:r>
        <w:t>Árpáden</w:t>
      </w:r>
      <w:proofErr w:type="spellEnd"/>
      <w:r w:rsidRPr="00AE1695">
        <w:br/>
      </w:r>
      <w:proofErr w:type="spellStart"/>
      <w:r>
        <w:t>Hexenprozesse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Ungarn</w:t>
      </w:r>
      <w:proofErr w:type="spellEnd"/>
      <w:r w:rsidRPr="00AE1695">
        <w:br/>
      </w:r>
      <w:proofErr w:type="spellStart"/>
      <w:r>
        <w:t>Gottesurteile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Ungarn</w:t>
      </w:r>
      <w:proofErr w:type="spellEnd"/>
      <w:r w:rsidRPr="00AE1695">
        <w:br/>
      </w:r>
      <w:proofErr w:type="spellStart"/>
      <w:r>
        <w:t>Vergleich</w:t>
      </w:r>
      <w:proofErr w:type="spellEnd"/>
      <w:r>
        <w:t xml:space="preserve"> </w:t>
      </w:r>
      <w:proofErr w:type="spellStart"/>
      <w:r>
        <w:t>zwischen</w:t>
      </w:r>
      <w:proofErr w:type="spellEnd"/>
      <w:r>
        <w:t xml:space="preserve"> den </w:t>
      </w:r>
      <w:proofErr w:type="spellStart"/>
      <w:r>
        <w:t>akkusatorischen</w:t>
      </w:r>
      <w:proofErr w:type="spellEnd"/>
      <w:r>
        <w:t xml:space="preserve"> und </w:t>
      </w:r>
      <w:proofErr w:type="spellStart"/>
      <w:r>
        <w:t>inkvisitorischen</w:t>
      </w:r>
      <w:proofErr w:type="spellEnd"/>
      <w:r>
        <w:t xml:space="preserve"> </w:t>
      </w:r>
      <w:proofErr w:type="spellStart"/>
      <w:r>
        <w:t>Strafprozess</w:t>
      </w:r>
      <w:proofErr w:type="spellEnd"/>
    </w:p>
    <w:p w:rsidR="004566EB" w:rsidRPr="00AE1695" w:rsidRDefault="004566EB" w:rsidP="004566EB">
      <w:pPr>
        <w:pStyle w:val="NormlWeb"/>
        <w:spacing w:before="0" w:beforeAutospacing="0" w:after="0" w:afterAutospacing="0"/>
      </w:pPr>
      <w:r>
        <w:t xml:space="preserve">Die </w:t>
      </w:r>
      <w:proofErr w:type="spellStart"/>
      <w:r>
        <w:t>Folter</w:t>
      </w:r>
      <w:proofErr w:type="spellEnd"/>
      <w:r w:rsidRPr="00AE1695">
        <w:br/>
      </w:r>
      <w:r>
        <w:t xml:space="preserve">Der </w:t>
      </w:r>
      <w:proofErr w:type="spellStart"/>
      <w:r>
        <w:t>Henker</w:t>
      </w:r>
      <w:proofErr w:type="spellEnd"/>
      <w:r w:rsidRPr="00AE1695">
        <w:br/>
      </w:r>
      <w:r>
        <w:t xml:space="preserve">Der </w:t>
      </w:r>
      <w:proofErr w:type="spellStart"/>
      <w:r>
        <w:t>Gesetzentwurf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Jahre</w:t>
      </w:r>
      <w:proofErr w:type="spellEnd"/>
      <w:r>
        <w:t xml:space="preserve"> 1843</w:t>
      </w:r>
      <w:r w:rsidRPr="00AE1695">
        <w:br/>
      </w:r>
      <w:r w:rsidRPr="005A5FED">
        <w:rPr>
          <w:bCs/>
          <w:color w:val="424242"/>
          <w:lang w:val="en-US"/>
        </w:rPr>
        <w:t>Ä</w:t>
      </w:r>
      <w:proofErr w:type="spellStart"/>
      <w:r>
        <w:t>nderungen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der </w:t>
      </w:r>
      <w:proofErr w:type="spellStart"/>
      <w:r>
        <w:t>Strafprozess</w:t>
      </w:r>
      <w:proofErr w:type="spellEnd"/>
      <w:r>
        <w:t xml:space="preserve"> </w:t>
      </w:r>
      <w:proofErr w:type="spellStart"/>
      <w:r>
        <w:t>zwischen</w:t>
      </w:r>
      <w:proofErr w:type="spellEnd"/>
      <w:r>
        <w:t xml:space="preserve"> 1849 und 1861</w:t>
      </w:r>
      <w:r w:rsidRPr="00AE1695">
        <w:br/>
      </w:r>
      <w:proofErr w:type="spellStart"/>
      <w:r>
        <w:t>Strafen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der </w:t>
      </w:r>
      <w:proofErr w:type="spellStart"/>
      <w:r>
        <w:t>Kodex-Csemegi</w:t>
      </w:r>
      <w:proofErr w:type="spellEnd"/>
      <w:r w:rsidRPr="00AE1695">
        <w:br/>
      </w:r>
      <w:r>
        <w:t xml:space="preserve">Die </w:t>
      </w:r>
      <w:proofErr w:type="spellStart"/>
      <w:r>
        <w:t>StPO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Jahre</w:t>
      </w:r>
      <w:proofErr w:type="spellEnd"/>
      <w:r>
        <w:t xml:space="preserve"> 1896 - </w:t>
      </w:r>
      <w:proofErr w:type="spellStart"/>
      <w:r>
        <w:t>Einführung</w:t>
      </w:r>
      <w:proofErr w:type="spellEnd"/>
      <w:r w:rsidRPr="00AE1695">
        <w:br/>
      </w:r>
      <w:r>
        <w:t xml:space="preserve">Die </w:t>
      </w:r>
      <w:proofErr w:type="spellStart"/>
      <w:r>
        <w:t>StPO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Jahre</w:t>
      </w:r>
      <w:proofErr w:type="spellEnd"/>
      <w:r>
        <w:t xml:space="preserve"> 1896</w:t>
      </w:r>
    </w:p>
    <w:p w:rsidR="004566EB" w:rsidRPr="00AE1695" w:rsidRDefault="004566EB" w:rsidP="004566EB">
      <w:pPr>
        <w:pStyle w:val="NormlWeb"/>
        <w:spacing w:before="0" w:beforeAutospacing="0" w:after="0" w:afterAutospacing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Strafprozessrecht</w:t>
      </w:r>
      <w:proofErr w:type="spellEnd"/>
      <w:r>
        <w:t xml:space="preserve"> </w:t>
      </w:r>
      <w:proofErr w:type="spellStart"/>
      <w:r>
        <w:t>nach</w:t>
      </w:r>
      <w:proofErr w:type="spellEnd"/>
      <w:r>
        <w:t xml:space="preserve"> 1945</w:t>
      </w:r>
    </w:p>
    <w:p w:rsidR="004566EB" w:rsidRPr="00AE1695" w:rsidRDefault="004566EB" w:rsidP="004566EB">
      <w:pPr>
        <w:pStyle w:val="NormlWeb"/>
        <w:spacing w:before="0" w:beforeAutospacing="0" w:after="0" w:afterAutospacing="0"/>
      </w:pP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>Kötelező irodalom</w:t>
      </w:r>
      <w:r w:rsidRPr="00AE1695">
        <w:rPr>
          <w:b/>
        </w:rPr>
        <w:t>: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4566EB" w:rsidRDefault="004566EB" w:rsidP="004566EB">
      <w:pPr>
        <w:pStyle w:val="NormlWeb"/>
        <w:spacing w:before="0" w:beforeAutospacing="0" w:after="0" w:afterAutospacing="0"/>
        <w:jc w:val="both"/>
      </w:pPr>
      <w:r>
        <w:t>Mezey Barna (szerk.)</w:t>
      </w:r>
      <w:r w:rsidRPr="002741C3">
        <w:t>:</w:t>
      </w:r>
      <w:r w:rsidRPr="00AE1695">
        <w:t xml:space="preserve"> </w:t>
      </w:r>
      <w:r w:rsidRPr="007E6894">
        <w:rPr>
          <w:i/>
        </w:rPr>
        <w:t>Magyar jogtörténet</w:t>
      </w:r>
      <w:r>
        <w:t>. Osiris Kiadó, Budapest, 2007.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</w:p>
    <w:p w:rsidR="004566EB" w:rsidRPr="00AE1695" w:rsidRDefault="004566EB" w:rsidP="004566EB">
      <w:pPr>
        <w:pStyle w:val="NormlWeb"/>
        <w:spacing w:before="0" w:beforeAutospacing="0" w:after="0" w:afterAutospacing="0"/>
        <w:jc w:val="both"/>
        <w:rPr>
          <w:b/>
        </w:rPr>
      </w:pPr>
      <w:r w:rsidRPr="00AE1695">
        <w:rPr>
          <w:b/>
        </w:rPr>
        <w:t>Ajánlott irodalom: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smallCaps/>
        </w:rPr>
      </w:pPr>
    </w:p>
    <w:p w:rsidR="004566EB" w:rsidRDefault="004566EB" w:rsidP="004566EB">
      <w:pPr>
        <w:pStyle w:val="NormlWeb"/>
        <w:spacing w:before="0" w:beforeAutospacing="0" w:after="0" w:afterAutospacing="0"/>
        <w:jc w:val="both"/>
      </w:pPr>
      <w:r w:rsidRPr="007E6894">
        <w:rPr>
          <w:bCs/>
          <w:lang w:val="en-US"/>
        </w:rPr>
        <w:t>Barna Mezey</w:t>
      </w:r>
      <w:r w:rsidRPr="007E6894">
        <w:rPr>
          <w:b/>
          <w:bCs/>
          <w:lang w:val="en-US"/>
        </w:rPr>
        <w:t>:</w:t>
      </w:r>
      <w:r w:rsidRPr="007E6894">
        <w:rPr>
          <w:lang w:val="en-US"/>
        </w:rPr>
        <w:t xml:space="preserve"> </w:t>
      </w:r>
      <w:proofErr w:type="spellStart"/>
      <w:r w:rsidRPr="007E6894">
        <w:rPr>
          <w:i/>
          <w:lang w:val="en-US"/>
        </w:rPr>
        <w:t>Kerker</w:t>
      </w:r>
      <w:proofErr w:type="spellEnd"/>
      <w:r w:rsidRPr="007E6894">
        <w:rPr>
          <w:i/>
          <w:lang w:val="en-US"/>
        </w:rPr>
        <w:t xml:space="preserve"> und Arrest</w:t>
      </w:r>
      <w:r w:rsidRPr="007E6894">
        <w:rPr>
          <w:lang w:val="en-US"/>
        </w:rPr>
        <w:t xml:space="preserve"> (</w:t>
      </w:r>
      <w:proofErr w:type="spellStart"/>
      <w:r w:rsidRPr="007E6894">
        <w:rPr>
          <w:lang w:val="en-US"/>
        </w:rPr>
        <w:t>Anfänge</w:t>
      </w:r>
      <w:proofErr w:type="spellEnd"/>
      <w:r w:rsidRPr="007E6894">
        <w:rPr>
          <w:lang w:val="en-US"/>
        </w:rPr>
        <w:t xml:space="preserve"> der </w:t>
      </w:r>
      <w:proofErr w:type="spellStart"/>
      <w:r w:rsidRPr="007E6894">
        <w:rPr>
          <w:lang w:val="en-US"/>
        </w:rPr>
        <w:t>Freiheitsstrafe</w:t>
      </w:r>
      <w:proofErr w:type="spellEnd"/>
      <w:r w:rsidRPr="007E6894">
        <w:rPr>
          <w:lang w:val="en-US"/>
        </w:rPr>
        <w:t xml:space="preserve"> in </w:t>
      </w:r>
      <w:proofErr w:type="spellStart"/>
      <w:r w:rsidRPr="007E6894">
        <w:rPr>
          <w:lang w:val="en-US"/>
        </w:rPr>
        <w:t>Ungarn</w:t>
      </w:r>
      <w:proofErr w:type="spellEnd"/>
      <w:r w:rsidRPr="007E6894">
        <w:rPr>
          <w:lang w:val="en-US"/>
        </w:rPr>
        <w:t>), Budapest 1995, 2005</w:t>
      </w:r>
      <w:r w:rsidRPr="007E6894">
        <w:t xml:space="preserve"> 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lang w:eastAsia="en-US"/>
        </w:rPr>
      </w:pPr>
      <w:proofErr w:type="spellStart"/>
      <w:r w:rsidRPr="007E6894">
        <w:rPr>
          <w:lang w:eastAsia="en-US"/>
        </w:rPr>
        <w:t>Günter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Jerouschek</w:t>
      </w:r>
      <w:proofErr w:type="spellEnd"/>
      <w:r w:rsidRPr="007E6894">
        <w:rPr>
          <w:lang w:eastAsia="en-US"/>
        </w:rPr>
        <w:t xml:space="preserve"> - Barna Mezey – </w:t>
      </w:r>
      <w:proofErr w:type="spellStart"/>
      <w:r w:rsidRPr="007E6894">
        <w:rPr>
          <w:lang w:eastAsia="en-US"/>
        </w:rPr>
        <w:t>Hinrich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Rüping</w:t>
      </w:r>
      <w:proofErr w:type="spellEnd"/>
      <w:r w:rsidRPr="007E6894">
        <w:rPr>
          <w:lang w:eastAsia="en-US"/>
        </w:rPr>
        <w:t xml:space="preserve">: </w:t>
      </w:r>
      <w:proofErr w:type="spellStart"/>
      <w:r w:rsidRPr="007E6894">
        <w:rPr>
          <w:i/>
          <w:lang w:eastAsia="en-US"/>
        </w:rPr>
        <w:t>Strafverfolgung</w:t>
      </w:r>
      <w:proofErr w:type="spellEnd"/>
      <w:r w:rsidRPr="007E6894">
        <w:rPr>
          <w:i/>
          <w:lang w:eastAsia="en-US"/>
        </w:rPr>
        <w:t xml:space="preserve"> und </w:t>
      </w:r>
      <w:proofErr w:type="spellStart"/>
      <w:r w:rsidRPr="007E6894">
        <w:rPr>
          <w:i/>
          <w:lang w:eastAsia="en-US"/>
        </w:rPr>
        <w:t>Staatsraison</w:t>
      </w:r>
      <w:proofErr w:type="spellEnd"/>
      <w:r w:rsidRPr="007E6894">
        <w:rPr>
          <w:lang w:eastAsia="en-US"/>
        </w:rPr>
        <w:t xml:space="preserve">. </w:t>
      </w:r>
      <w:proofErr w:type="spellStart"/>
      <w:r w:rsidRPr="007E6894">
        <w:rPr>
          <w:lang w:eastAsia="en-US"/>
        </w:rPr>
        <w:t>Deutsch-ungarische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Beitra</w:t>
      </w:r>
      <w:proofErr w:type="spellEnd"/>
      <w:r w:rsidRPr="007E6894">
        <w:rPr>
          <w:lang w:eastAsia="en-US"/>
        </w:rPr>
        <w:t>̈</w:t>
      </w:r>
      <w:proofErr w:type="spellStart"/>
      <w:r w:rsidRPr="007E6894">
        <w:rPr>
          <w:lang w:eastAsia="en-US"/>
        </w:rPr>
        <w:t>ge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zur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Strafrechtsgeschichte</w:t>
      </w:r>
      <w:proofErr w:type="spellEnd"/>
      <w:r w:rsidRPr="007E6894">
        <w:rPr>
          <w:lang w:eastAsia="en-US"/>
        </w:rPr>
        <w:t xml:space="preserve">, </w:t>
      </w:r>
      <w:proofErr w:type="spellStart"/>
      <w:r w:rsidRPr="007E6894">
        <w:rPr>
          <w:lang w:eastAsia="en-US"/>
        </w:rPr>
        <w:t>Rothenburger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Gespra</w:t>
      </w:r>
      <w:proofErr w:type="spellEnd"/>
      <w:r w:rsidRPr="007E6894">
        <w:rPr>
          <w:lang w:eastAsia="en-US"/>
        </w:rPr>
        <w:t>̈</w:t>
      </w:r>
      <w:proofErr w:type="spellStart"/>
      <w:r w:rsidRPr="007E6894">
        <w:rPr>
          <w:lang w:eastAsia="en-US"/>
        </w:rPr>
        <w:t>che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zur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Stadtrechtsgeschichte</w:t>
      </w:r>
      <w:proofErr w:type="spellEnd"/>
      <w:r w:rsidRPr="007E6894">
        <w:rPr>
          <w:lang w:eastAsia="en-US"/>
        </w:rPr>
        <w:t xml:space="preserve">, </w:t>
      </w:r>
      <w:proofErr w:type="spellStart"/>
      <w:r w:rsidRPr="007E6894">
        <w:rPr>
          <w:lang w:eastAsia="en-US"/>
        </w:rPr>
        <w:t>Bd</w:t>
      </w:r>
      <w:proofErr w:type="spellEnd"/>
      <w:r w:rsidRPr="007E6894">
        <w:rPr>
          <w:lang w:eastAsia="en-US"/>
        </w:rPr>
        <w:t xml:space="preserve">. 6, </w:t>
      </w:r>
      <w:proofErr w:type="spellStart"/>
      <w:r w:rsidRPr="007E6894">
        <w:rPr>
          <w:lang w:eastAsia="en-US"/>
        </w:rPr>
        <w:t>Gießen</w:t>
      </w:r>
      <w:proofErr w:type="spellEnd"/>
      <w:r w:rsidRPr="007E6894">
        <w:rPr>
          <w:lang w:eastAsia="en-US"/>
        </w:rPr>
        <w:t xml:space="preserve"> 2009. </w:t>
      </w:r>
    </w:p>
    <w:p w:rsidR="004566EB" w:rsidRDefault="004566EB" w:rsidP="004566EB">
      <w:pPr>
        <w:pStyle w:val="NormlWeb"/>
        <w:spacing w:before="0" w:beforeAutospacing="0" w:after="0" w:afterAutospacing="0"/>
        <w:jc w:val="both"/>
        <w:rPr>
          <w:lang w:eastAsia="en-US"/>
        </w:rPr>
      </w:pPr>
      <w:proofErr w:type="spellStart"/>
      <w:r w:rsidRPr="007E6894">
        <w:rPr>
          <w:lang w:eastAsia="en-US"/>
        </w:rPr>
        <w:t>Günter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Jerouschek</w:t>
      </w:r>
      <w:proofErr w:type="spellEnd"/>
      <w:r w:rsidRPr="007E6894">
        <w:rPr>
          <w:lang w:eastAsia="en-US"/>
        </w:rPr>
        <w:t xml:space="preserve"> - </w:t>
      </w:r>
      <w:proofErr w:type="spellStart"/>
      <w:r w:rsidRPr="007E6894">
        <w:rPr>
          <w:lang w:eastAsia="en-US"/>
        </w:rPr>
        <w:t>Hinrich</w:t>
      </w:r>
      <w:proofErr w:type="spellEnd"/>
      <w:r w:rsidRPr="007E6894">
        <w:rPr>
          <w:lang w:eastAsia="en-US"/>
        </w:rPr>
        <w:t xml:space="preserve"> </w:t>
      </w:r>
      <w:proofErr w:type="spellStart"/>
      <w:r w:rsidRPr="007E6894">
        <w:rPr>
          <w:lang w:eastAsia="en-US"/>
        </w:rPr>
        <w:t>Ru</w:t>
      </w:r>
      <w:proofErr w:type="spellEnd"/>
      <w:r w:rsidRPr="007E6894">
        <w:rPr>
          <w:lang w:eastAsia="en-US"/>
        </w:rPr>
        <w:t>̈</w:t>
      </w:r>
      <w:proofErr w:type="spellStart"/>
      <w:r w:rsidRPr="007E6894">
        <w:rPr>
          <w:lang w:eastAsia="en-US"/>
        </w:rPr>
        <w:t>ping</w:t>
      </w:r>
      <w:proofErr w:type="spellEnd"/>
      <w:r w:rsidRPr="007E6894">
        <w:rPr>
          <w:lang w:eastAsia="en-US"/>
        </w:rPr>
        <w:t xml:space="preserve">: </w:t>
      </w:r>
      <w:proofErr w:type="spellStart"/>
      <w:r w:rsidRPr="007E6894">
        <w:rPr>
          <w:i/>
          <w:lang w:eastAsia="en-US"/>
        </w:rPr>
        <w:t>Grundriß</w:t>
      </w:r>
      <w:proofErr w:type="spellEnd"/>
      <w:r w:rsidRPr="007E6894">
        <w:rPr>
          <w:i/>
          <w:lang w:eastAsia="en-US"/>
        </w:rPr>
        <w:t xml:space="preserve"> der </w:t>
      </w:r>
      <w:proofErr w:type="spellStart"/>
      <w:r w:rsidRPr="007E6894">
        <w:rPr>
          <w:i/>
          <w:lang w:eastAsia="en-US"/>
        </w:rPr>
        <w:t>Strafrechsgeschichte</w:t>
      </w:r>
      <w:proofErr w:type="spellEnd"/>
      <w:r w:rsidRPr="007E6894">
        <w:rPr>
          <w:lang w:eastAsia="en-US"/>
        </w:rPr>
        <w:t xml:space="preserve">, 4. </w:t>
      </w:r>
      <w:proofErr w:type="spellStart"/>
      <w:r w:rsidRPr="007E6894">
        <w:rPr>
          <w:lang w:eastAsia="en-US"/>
        </w:rPr>
        <w:t>Auflage</w:t>
      </w:r>
      <w:proofErr w:type="spellEnd"/>
      <w:r w:rsidRPr="007E6894">
        <w:rPr>
          <w:lang w:eastAsia="en-US"/>
        </w:rPr>
        <w:t xml:space="preserve">, </w:t>
      </w:r>
      <w:proofErr w:type="spellStart"/>
      <w:r w:rsidRPr="007E6894">
        <w:rPr>
          <w:lang w:eastAsia="en-US"/>
        </w:rPr>
        <w:t>JuS-Schriftenreihe</w:t>
      </w:r>
      <w:proofErr w:type="spellEnd"/>
      <w:r w:rsidRPr="007E6894">
        <w:rPr>
          <w:lang w:eastAsia="en-US"/>
        </w:rPr>
        <w:t xml:space="preserve">, </w:t>
      </w:r>
      <w:proofErr w:type="spellStart"/>
      <w:r w:rsidRPr="007E6894">
        <w:rPr>
          <w:lang w:eastAsia="en-US"/>
        </w:rPr>
        <w:t>Bd</w:t>
      </w:r>
      <w:proofErr w:type="spellEnd"/>
      <w:r w:rsidRPr="007E6894">
        <w:rPr>
          <w:lang w:eastAsia="en-US"/>
        </w:rPr>
        <w:t xml:space="preserve">. 73, </w:t>
      </w:r>
      <w:proofErr w:type="spellStart"/>
      <w:r w:rsidRPr="007E6894">
        <w:rPr>
          <w:lang w:eastAsia="en-US"/>
        </w:rPr>
        <w:t>Mu</w:t>
      </w:r>
      <w:proofErr w:type="spellEnd"/>
      <w:r w:rsidRPr="007E6894">
        <w:rPr>
          <w:lang w:eastAsia="en-US"/>
        </w:rPr>
        <w:t>̈</w:t>
      </w:r>
      <w:proofErr w:type="spellStart"/>
      <w:r w:rsidRPr="007E6894">
        <w:rPr>
          <w:lang w:eastAsia="en-US"/>
        </w:rPr>
        <w:t>nchen</w:t>
      </w:r>
      <w:proofErr w:type="spellEnd"/>
      <w:r w:rsidRPr="007E6894">
        <w:rPr>
          <w:lang w:eastAsia="en-US"/>
        </w:rPr>
        <w:t xml:space="preserve"> 2002 </w:t>
      </w:r>
    </w:p>
    <w:p w:rsidR="004566EB" w:rsidRPr="00AE1695" w:rsidRDefault="004566EB" w:rsidP="004566EB"/>
    <w:p w:rsidR="004566EB" w:rsidRPr="00AE1695" w:rsidRDefault="004566EB" w:rsidP="004566EB">
      <w:pPr>
        <w:rPr>
          <w:color w:val="000000"/>
        </w:rPr>
      </w:pPr>
      <w:r w:rsidRPr="00AE1695">
        <w:rPr>
          <w:b/>
          <w:bCs/>
          <w:color w:val="000000"/>
        </w:rPr>
        <w:t xml:space="preserve">Számonkérés: </w:t>
      </w:r>
      <w:r w:rsidRPr="00AE1695">
        <w:rPr>
          <w:color w:val="000000"/>
        </w:rPr>
        <w:t>ötfokozatú jegy, írásbeli számonkérés.</w:t>
      </w:r>
    </w:p>
    <w:p w:rsidR="004566EB" w:rsidRPr="00AE1695" w:rsidRDefault="004566EB" w:rsidP="004566EB">
      <w:pPr>
        <w:jc w:val="both"/>
      </w:pPr>
    </w:p>
    <w:p w:rsidR="004566EB" w:rsidRPr="00AE1695" w:rsidRDefault="004566EB" w:rsidP="004566EB">
      <w:pPr>
        <w:jc w:val="both"/>
      </w:pPr>
    </w:p>
    <w:p w:rsidR="004566EB" w:rsidRDefault="004566EB" w:rsidP="003725E2">
      <w:pPr>
        <w:jc w:val="both"/>
      </w:pPr>
    </w:p>
    <w:sectPr w:rsidR="004566EB" w:rsidSect="00B151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310" w:rsidRDefault="00470310">
      <w:r>
        <w:separator/>
      </w:r>
    </w:p>
  </w:endnote>
  <w:endnote w:type="continuationSeparator" w:id="0">
    <w:p w:rsidR="00470310" w:rsidRDefault="0047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310" w:rsidRDefault="00470310">
      <w:r>
        <w:separator/>
      </w:r>
    </w:p>
  </w:footnote>
  <w:footnote w:type="continuationSeparator" w:id="0">
    <w:p w:rsidR="00470310" w:rsidRDefault="00470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F7963"/>
    <w:multiLevelType w:val="hybridMultilevel"/>
    <w:tmpl w:val="4CAE4060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FF0169"/>
    <w:multiLevelType w:val="hybridMultilevel"/>
    <w:tmpl w:val="B59CC0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B2D75"/>
    <w:multiLevelType w:val="hybridMultilevel"/>
    <w:tmpl w:val="AC2A3CB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BC1692"/>
    <w:multiLevelType w:val="hybridMultilevel"/>
    <w:tmpl w:val="07324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2F7133"/>
    <w:multiLevelType w:val="hybridMultilevel"/>
    <w:tmpl w:val="E0B05002"/>
    <w:lvl w:ilvl="0" w:tplc="4CEA26C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3AC977D9"/>
    <w:multiLevelType w:val="hybridMultilevel"/>
    <w:tmpl w:val="E294F4DC"/>
    <w:lvl w:ilvl="0" w:tplc="0364551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2F686E"/>
    <w:multiLevelType w:val="hybridMultilevel"/>
    <w:tmpl w:val="24B8EA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46D43"/>
    <w:multiLevelType w:val="hybridMultilevel"/>
    <w:tmpl w:val="1DD2464C"/>
    <w:lvl w:ilvl="0" w:tplc="5AF0FF3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8B1782"/>
    <w:multiLevelType w:val="hybridMultilevel"/>
    <w:tmpl w:val="8C006A90"/>
    <w:lvl w:ilvl="0" w:tplc="4ED6D87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15B7188"/>
    <w:multiLevelType w:val="hybridMultilevel"/>
    <w:tmpl w:val="8CAE8D8A"/>
    <w:lvl w:ilvl="0" w:tplc="890E4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268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9A9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66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BC1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066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D4B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F6C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30F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D255360"/>
    <w:multiLevelType w:val="hybridMultilevel"/>
    <w:tmpl w:val="DE8414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353A20"/>
    <w:multiLevelType w:val="multilevel"/>
    <w:tmpl w:val="55E6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F16817"/>
    <w:multiLevelType w:val="hybridMultilevel"/>
    <w:tmpl w:val="7422B0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12"/>
  </w:num>
  <w:num w:numId="7">
    <w:abstractNumId w:val="2"/>
  </w:num>
  <w:num w:numId="8">
    <w:abstractNumId w:val="10"/>
  </w:num>
  <w:num w:numId="9">
    <w:abstractNumId w:val="8"/>
  </w:num>
  <w:num w:numId="10">
    <w:abstractNumId w:val="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C07"/>
    <w:rsid w:val="00090C87"/>
    <w:rsid w:val="00096576"/>
    <w:rsid w:val="000A14ED"/>
    <w:rsid w:val="000B315C"/>
    <w:rsid w:val="000B57AE"/>
    <w:rsid w:val="000C70EE"/>
    <w:rsid w:val="00131497"/>
    <w:rsid w:val="00132592"/>
    <w:rsid w:val="001350A9"/>
    <w:rsid w:val="00141715"/>
    <w:rsid w:val="00185363"/>
    <w:rsid w:val="0019627E"/>
    <w:rsid w:val="001B100F"/>
    <w:rsid w:val="002245E6"/>
    <w:rsid w:val="00247C5A"/>
    <w:rsid w:val="002741C3"/>
    <w:rsid w:val="00286F34"/>
    <w:rsid w:val="002A7689"/>
    <w:rsid w:val="002E1931"/>
    <w:rsid w:val="003078AA"/>
    <w:rsid w:val="003167D2"/>
    <w:rsid w:val="00337A4B"/>
    <w:rsid w:val="0034184D"/>
    <w:rsid w:val="00352A8B"/>
    <w:rsid w:val="003725E2"/>
    <w:rsid w:val="00375891"/>
    <w:rsid w:val="00383BE9"/>
    <w:rsid w:val="00427780"/>
    <w:rsid w:val="004362B9"/>
    <w:rsid w:val="00442C07"/>
    <w:rsid w:val="004566EB"/>
    <w:rsid w:val="00470310"/>
    <w:rsid w:val="00493A69"/>
    <w:rsid w:val="004C605B"/>
    <w:rsid w:val="004F3100"/>
    <w:rsid w:val="00527CFC"/>
    <w:rsid w:val="00580DC9"/>
    <w:rsid w:val="005B6130"/>
    <w:rsid w:val="00630FD6"/>
    <w:rsid w:val="006479DA"/>
    <w:rsid w:val="00647AE4"/>
    <w:rsid w:val="006578E7"/>
    <w:rsid w:val="006651EF"/>
    <w:rsid w:val="00686865"/>
    <w:rsid w:val="00697318"/>
    <w:rsid w:val="006A0C4D"/>
    <w:rsid w:val="006D20B4"/>
    <w:rsid w:val="006F1F8B"/>
    <w:rsid w:val="0075792F"/>
    <w:rsid w:val="007620C0"/>
    <w:rsid w:val="008026E3"/>
    <w:rsid w:val="00826674"/>
    <w:rsid w:val="008572D6"/>
    <w:rsid w:val="008963C1"/>
    <w:rsid w:val="008A0643"/>
    <w:rsid w:val="008D34D8"/>
    <w:rsid w:val="008E13CF"/>
    <w:rsid w:val="00920562"/>
    <w:rsid w:val="00967930"/>
    <w:rsid w:val="00971146"/>
    <w:rsid w:val="009B76B5"/>
    <w:rsid w:val="009E3A16"/>
    <w:rsid w:val="009E580E"/>
    <w:rsid w:val="00A11C42"/>
    <w:rsid w:val="00A122D2"/>
    <w:rsid w:val="00A24F6C"/>
    <w:rsid w:val="00A53297"/>
    <w:rsid w:val="00A61647"/>
    <w:rsid w:val="00A754E8"/>
    <w:rsid w:val="00AB209E"/>
    <w:rsid w:val="00AE1695"/>
    <w:rsid w:val="00B15142"/>
    <w:rsid w:val="00B17D9F"/>
    <w:rsid w:val="00B26F8B"/>
    <w:rsid w:val="00B434B8"/>
    <w:rsid w:val="00B50795"/>
    <w:rsid w:val="00B54E17"/>
    <w:rsid w:val="00B85916"/>
    <w:rsid w:val="00B96CFB"/>
    <w:rsid w:val="00BE66C8"/>
    <w:rsid w:val="00BF445D"/>
    <w:rsid w:val="00C41E62"/>
    <w:rsid w:val="00C55B93"/>
    <w:rsid w:val="00C81141"/>
    <w:rsid w:val="00CB3C1B"/>
    <w:rsid w:val="00CC3B19"/>
    <w:rsid w:val="00D611AE"/>
    <w:rsid w:val="00D766A0"/>
    <w:rsid w:val="00E01BEE"/>
    <w:rsid w:val="00E446AE"/>
    <w:rsid w:val="00E7280B"/>
    <w:rsid w:val="00EB4B92"/>
    <w:rsid w:val="00EB7ED5"/>
    <w:rsid w:val="00ED2F93"/>
    <w:rsid w:val="00EE5193"/>
    <w:rsid w:val="00EE792F"/>
    <w:rsid w:val="00F74EC0"/>
    <w:rsid w:val="00F85B39"/>
    <w:rsid w:val="00FA4BDE"/>
    <w:rsid w:val="00FD034E"/>
    <w:rsid w:val="00FE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C70EE"/>
    <w:rPr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B26F8B"/>
    <w:pPr>
      <w:keepNext/>
      <w:jc w:val="both"/>
      <w:outlineLvl w:val="4"/>
    </w:pPr>
    <w:rPr>
      <w:rFonts w:eastAsiaTheme="minorHAn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3725E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3725E2"/>
    <w:pPr>
      <w:tabs>
        <w:tab w:val="center" w:pos="4536"/>
        <w:tab w:val="right" w:pos="9072"/>
      </w:tabs>
    </w:pPr>
  </w:style>
  <w:style w:type="paragraph" w:customStyle="1" w:styleId="pcim">
    <w:name w:val="pcim"/>
    <w:basedOn w:val="Norml"/>
    <w:rsid w:val="00EE5193"/>
    <w:rPr>
      <w:sz w:val="18"/>
      <w:szCs w:val="18"/>
    </w:rPr>
  </w:style>
  <w:style w:type="paragraph" w:customStyle="1" w:styleId="pfolyoirat">
    <w:name w:val="pfolyoirat"/>
    <w:basedOn w:val="Norml"/>
    <w:rsid w:val="00EE5193"/>
    <w:rPr>
      <w:sz w:val="18"/>
      <w:szCs w:val="18"/>
    </w:rPr>
  </w:style>
  <w:style w:type="character" w:customStyle="1" w:styleId="folyoirat1">
    <w:name w:val="folyoirat1"/>
    <w:basedOn w:val="Bekezdsalapbettpusa"/>
    <w:rsid w:val="00EE5193"/>
    <w:rPr>
      <w:b/>
      <w:bCs/>
      <w:i/>
      <w:iCs/>
    </w:rPr>
  </w:style>
  <w:style w:type="character" w:customStyle="1" w:styleId="kotet1">
    <w:name w:val="kotet1"/>
    <w:basedOn w:val="Bekezdsalapbettpusa"/>
    <w:rsid w:val="00EE5193"/>
    <w:rPr>
      <w:b/>
      <w:bCs/>
    </w:rPr>
  </w:style>
  <w:style w:type="character" w:customStyle="1" w:styleId="oldal1">
    <w:name w:val="oldal1"/>
    <w:basedOn w:val="Bekezdsalapbettpusa"/>
    <w:rsid w:val="00EE5193"/>
    <w:rPr>
      <w:i/>
      <w:iCs/>
    </w:rPr>
  </w:style>
  <w:style w:type="character" w:customStyle="1" w:styleId="ev">
    <w:name w:val="ev"/>
    <w:basedOn w:val="Bekezdsalapbettpusa"/>
    <w:rsid w:val="00EE5193"/>
  </w:style>
  <w:style w:type="paragraph" w:styleId="NormlWeb">
    <w:name w:val="Normal (Web)"/>
    <w:basedOn w:val="Norml"/>
    <w:unhideWhenUsed/>
    <w:rsid w:val="00185363"/>
    <w:pPr>
      <w:spacing w:before="100" w:beforeAutospacing="1" w:after="100" w:afterAutospacing="1"/>
    </w:pPr>
    <w:rPr>
      <w:rFonts w:eastAsiaTheme="minorHAnsi"/>
    </w:rPr>
  </w:style>
  <w:style w:type="paragraph" w:styleId="Listaszerbekezds">
    <w:name w:val="List Paragraph"/>
    <w:basedOn w:val="Norml"/>
    <w:uiPriority w:val="99"/>
    <w:qFormat/>
    <w:rsid w:val="00185363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cim03">
    <w:name w:val="cim_03"/>
    <w:basedOn w:val="Norml"/>
    <w:uiPriority w:val="99"/>
    <w:semiHidden/>
    <w:rsid w:val="00185363"/>
    <w:pPr>
      <w:autoSpaceDE w:val="0"/>
      <w:autoSpaceDN w:val="0"/>
      <w:spacing w:before="57" w:line="200" w:lineRule="atLeast"/>
    </w:pPr>
    <w:rPr>
      <w:rFonts w:eastAsiaTheme="minorHAnsi"/>
      <w:b/>
      <w:bCs/>
      <w:color w:val="000000"/>
      <w:sz w:val="18"/>
      <w:szCs w:val="18"/>
    </w:rPr>
  </w:style>
  <w:style w:type="paragraph" w:styleId="Nincstrkz">
    <w:name w:val="No Spacing"/>
    <w:qFormat/>
    <w:rsid w:val="00AE1695"/>
    <w:rPr>
      <w:rFonts w:ascii="Calibri" w:eastAsia="Calibri" w:hAnsi="Calibri"/>
      <w:sz w:val="22"/>
      <w:szCs w:val="22"/>
      <w:lang w:eastAsia="en-US"/>
    </w:rPr>
  </w:style>
  <w:style w:type="paragraph" w:customStyle="1" w:styleId="Egyszerbekezds">
    <w:name w:val="[Egyszerű bekezdés]"/>
    <w:basedOn w:val="Norml"/>
    <w:rsid w:val="00AE1695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GB"/>
    </w:rPr>
  </w:style>
  <w:style w:type="character" w:customStyle="1" w:styleId="Cmsor5Char">
    <w:name w:val="Címsor 5 Char"/>
    <w:basedOn w:val="Bekezdsalapbettpusa"/>
    <w:link w:val="Cmsor5"/>
    <w:uiPriority w:val="99"/>
    <w:rsid w:val="00B26F8B"/>
    <w:rPr>
      <w:rFonts w:eastAsiaTheme="minorHAns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80DC9"/>
    <w:rPr>
      <w:color w:val="0000FF" w:themeColor="hyperlink"/>
      <w:u w:val="single"/>
    </w:rPr>
  </w:style>
  <w:style w:type="character" w:styleId="Kiemels">
    <w:name w:val="Emphasis"/>
    <w:basedOn w:val="Bekezdsalapbettpusa"/>
    <w:uiPriority w:val="20"/>
    <w:qFormat/>
    <w:rsid w:val="00375891"/>
    <w:rPr>
      <w:b/>
      <w:bCs/>
      <w:i w:val="0"/>
      <w:iCs w:val="0"/>
    </w:rPr>
  </w:style>
  <w:style w:type="character" w:customStyle="1" w:styleId="st1">
    <w:name w:val="st1"/>
    <w:basedOn w:val="Bekezdsalapbettpusa"/>
    <w:rsid w:val="00375891"/>
  </w:style>
  <w:style w:type="paragraph" w:styleId="Csakszveg">
    <w:name w:val="Plain Text"/>
    <w:basedOn w:val="Norml"/>
    <w:link w:val="CsakszvegChar"/>
    <w:uiPriority w:val="99"/>
    <w:unhideWhenUsed/>
    <w:rsid w:val="00A11C4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A11C42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C70EE"/>
    <w:rPr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B26F8B"/>
    <w:pPr>
      <w:keepNext/>
      <w:jc w:val="both"/>
      <w:outlineLvl w:val="4"/>
    </w:pPr>
    <w:rPr>
      <w:rFonts w:eastAsiaTheme="minorHAn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3725E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3725E2"/>
    <w:pPr>
      <w:tabs>
        <w:tab w:val="center" w:pos="4536"/>
        <w:tab w:val="right" w:pos="9072"/>
      </w:tabs>
    </w:pPr>
  </w:style>
  <w:style w:type="paragraph" w:customStyle="1" w:styleId="pcim">
    <w:name w:val="pcim"/>
    <w:basedOn w:val="Norml"/>
    <w:rsid w:val="00EE5193"/>
    <w:rPr>
      <w:sz w:val="18"/>
      <w:szCs w:val="18"/>
    </w:rPr>
  </w:style>
  <w:style w:type="paragraph" w:customStyle="1" w:styleId="pfolyoirat">
    <w:name w:val="pfolyoirat"/>
    <w:basedOn w:val="Norml"/>
    <w:rsid w:val="00EE5193"/>
    <w:rPr>
      <w:sz w:val="18"/>
      <w:szCs w:val="18"/>
    </w:rPr>
  </w:style>
  <w:style w:type="character" w:customStyle="1" w:styleId="folyoirat1">
    <w:name w:val="folyoirat1"/>
    <w:basedOn w:val="Bekezdsalapbettpusa"/>
    <w:rsid w:val="00EE5193"/>
    <w:rPr>
      <w:b/>
      <w:bCs/>
      <w:i/>
      <w:iCs/>
    </w:rPr>
  </w:style>
  <w:style w:type="character" w:customStyle="1" w:styleId="kotet1">
    <w:name w:val="kotet1"/>
    <w:basedOn w:val="Bekezdsalapbettpusa"/>
    <w:rsid w:val="00EE5193"/>
    <w:rPr>
      <w:b/>
      <w:bCs/>
    </w:rPr>
  </w:style>
  <w:style w:type="character" w:customStyle="1" w:styleId="oldal1">
    <w:name w:val="oldal1"/>
    <w:basedOn w:val="Bekezdsalapbettpusa"/>
    <w:rsid w:val="00EE5193"/>
    <w:rPr>
      <w:i/>
      <w:iCs/>
    </w:rPr>
  </w:style>
  <w:style w:type="character" w:customStyle="1" w:styleId="ev">
    <w:name w:val="ev"/>
    <w:basedOn w:val="Bekezdsalapbettpusa"/>
    <w:rsid w:val="00EE5193"/>
  </w:style>
  <w:style w:type="paragraph" w:styleId="NormlWeb">
    <w:name w:val="Normal (Web)"/>
    <w:basedOn w:val="Norml"/>
    <w:unhideWhenUsed/>
    <w:rsid w:val="00185363"/>
    <w:pPr>
      <w:spacing w:before="100" w:beforeAutospacing="1" w:after="100" w:afterAutospacing="1"/>
    </w:pPr>
    <w:rPr>
      <w:rFonts w:eastAsiaTheme="minorHAnsi"/>
    </w:rPr>
  </w:style>
  <w:style w:type="paragraph" w:styleId="Listaszerbekezds">
    <w:name w:val="List Paragraph"/>
    <w:basedOn w:val="Norml"/>
    <w:uiPriority w:val="99"/>
    <w:qFormat/>
    <w:rsid w:val="00185363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cim03">
    <w:name w:val="cim_03"/>
    <w:basedOn w:val="Norml"/>
    <w:uiPriority w:val="99"/>
    <w:semiHidden/>
    <w:rsid w:val="00185363"/>
    <w:pPr>
      <w:autoSpaceDE w:val="0"/>
      <w:autoSpaceDN w:val="0"/>
      <w:spacing w:before="57" w:line="200" w:lineRule="atLeast"/>
    </w:pPr>
    <w:rPr>
      <w:rFonts w:eastAsiaTheme="minorHAnsi"/>
      <w:b/>
      <w:bCs/>
      <w:color w:val="000000"/>
      <w:sz w:val="18"/>
      <w:szCs w:val="18"/>
    </w:rPr>
  </w:style>
  <w:style w:type="paragraph" w:styleId="Nincstrkz">
    <w:name w:val="No Spacing"/>
    <w:qFormat/>
    <w:rsid w:val="00AE1695"/>
    <w:rPr>
      <w:rFonts w:ascii="Calibri" w:eastAsia="Calibri" w:hAnsi="Calibri"/>
      <w:sz w:val="22"/>
      <w:szCs w:val="22"/>
      <w:lang w:eastAsia="en-US"/>
    </w:rPr>
  </w:style>
  <w:style w:type="paragraph" w:customStyle="1" w:styleId="Egyszerbekezds">
    <w:name w:val="[Egyszerű bekezdés]"/>
    <w:basedOn w:val="Norml"/>
    <w:rsid w:val="00AE1695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GB"/>
    </w:rPr>
  </w:style>
  <w:style w:type="character" w:customStyle="1" w:styleId="Cmsor5Char">
    <w:name w:val="Címsor 5 Char"/>
    <w:basedOn w:val="Bekezdsalapbettpusa"/>
    <w:link w:val="Cmsor5"/>
    <w:uiPriority w:val="99"/>
    <w:rsid w:val="00B26F8B"/>
    <w:rPr>
      <w:rFonts w:eastAsiaTheme="minorHAns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80DC9"/>
    <w:rPr>
      <w:color w:val="0000FF" w:themeColor="hyperlink"/>
      <w:u w:val="single"/>
    </w:rPr>
  </w:style>
  <w:style w:type="character" w:styleId="Kiemels">
    <w:name w:val="Emphasis"/>
    <w:basedOn w:val="Bekezdsalapbettpusa"/>
    <w:uiPriority w:val="20"/>
    <w:qFormat/>
    <w:rsid w:val="00375891"/>
    <w:rPr>
      <w:b/>
      <w:bCs/>
      <w:i w:val="0"/>
      <w:iCs w:val="0"/>
    </w:rPr>
  </w:style>
  <w:style w:type="character" w:customStyle="1" w:styleId="st1">
    <w:name w:val="st1"/>
    <w:basedOn w:val="Bekezdsalapbettpusa"/>
    <w:rsid w:val="00375891"/>
  </w:style>
  <w:style w:type="paragraph" w:styleId="Csakszveg">
    <w:name w:val="Plain Text"/>
    <w:basedOn w:val="Norml"/>
    <w:link w:val="CsakszvegChar"/>
    <w:uiPriority w:val="99"/>
    <w:unhideWhenUsed/>
    <w:rsid w:val="00A11C4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A11C42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k.niif.hu/01900/01934/html/weszel15.htm;%20Feren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ntikva.hu/szerzo/sashegyi-oszka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ek.niif.hu/01900/01934/html/weszel15.htm;%20Feren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3857</Words>
  <Characters>26614</Characters>
  <Application>Microsoft Office Word</Application>
  <DocSecurity>0</DocSecurity>
  <Lines>221</Lines>
  <Paragraphs>60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Magyar jogtörténeti szeminárium</vt:lpstr>
    </vt:vector>
  </TitlesOfParts>
  <Company>ELTE ÁJK</Company>
  <LinksUpToDate>false</LinksUpToDate>
  <CharactersWithSpaces>30411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Magyar jogtörténeti szeminárium</dc:title>
  <dc:creator>Magyar Állam és Jogtörténeti Tanszék</dc:creator>
  <cp:lastModifiedBy>Magyariné Horváth Ágnes</cp:lastModifiedBy>
  <cp:revision>17</cp:revision>
  <cp:lastPrinted>2005-02-23T22:48:00Z</cp:lastPrinted>
  <dcterms:created xsi:type="dcterms:W3CDTF">2015-02-27T07:23:00Z</dcterms:created>
  <dcterms:modified xsi:type="dcterms:W3CDTF">2015-03-18T12:41:00Z</dcterms:modified>
</cp:coreProperties>
</file>